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1AC" w:rsidRDefault="004A71AC" w:rsidP="004A71AC">
      <w:pPr>
        <w:jc w:val="center"/>
        <w:rPr>
          <w:rFonts w:ascii="宋体" w:hAnsi="宋体" w:cs="宋体"/>
          <w:b/>
          <w:bCs/>
          <w:sz w:val="28"/>
          <w:szCs w:val="28"/>
        </w:rPr>
      </w:pPr>
      <w:r w:rsidRPr="0002107A">
        <w:rPr>
          <w:rFonts w:ascii="宋体" w:hAnsi="宋体" w:cs="宋体" w:hint="eastAsia"/>
          <w:b/>
          <w:bCs/>
          <w:sz w:val="28"/>
          <w:szCs w:val="28"/>
        </w:rPr>
        <w:t>中华人民共和国企业所得税月(季)度预缴纳税申报表(A类，2015年版)</w:t>
      </w:r>
    </w:p>
    <w:p w:rsidR="004A71AC" w:rsidRPr="004A71AC" w:rsidRDefault="004A71AC" w:rsidP="004A71AC">
      <w:pPr>
        <w:jc w:val="center"/>
        <w:rPr>
          <w:rFonts w:hAnsi="宋体"/>
          <w:spacing w:val="6"/>
          <w:position w:val="6"/>
          <w:sz w:val="18"/>
          <w:szCs w:val="18"/>
        </w:rPr>
      </w:pPr>
      <w:r w:rsidRPr="004A71AC">
        <w:rPr>
          <w:rFonts w:ascii="宋体" w:hAnsi="宋体" w:cs="宋体" w:hint="eastAsia"/>
          <w:sz w:val="18"/>
          <w:szCs w:val="18"/>
        </w:rPr>
        <w:t>税款所属期间：     年    月    日 至    年    月    日</w:t>
      </w:r>
    </w:p>
    <w:p w:rsidR="004A71AC" w:rsidRPr="004A71AC" w:rsidRDefault="004A71AC" w:rsidP="004A71AC">
      <w:pPr>
        <w:rPr>
          <w:rFonts w:hAnsi="宋体"/>
          <w:spacing w:val="6"/>
          <w:position w:val="6"/>
          <w:sz w:val="18"/>
          <w:szCs w:val="18"/>
        </w:rPr>
      </w:pPr>
      <w:r>
        <w:rPr>
          <w:rFonts w:ascii="宋体" w:hAnsi="宋体" w:cs="宋体" w:hint="eastAsia"/>
          <w:sz w:val="18"/>
          <w:szCs w:val="18"/>
        </w:rPr>
        <w:t xml:space="preserve">    </w:t>
      </w:r>
      <w:r w:rsidRPr="004A71AC">
        <w:rPr>
          <w:rFonts w:ascii="宋体" w:hAnsi="宋体" w:cs="宋体" w:hint="eastAsia"/>
          <w:sz w:val="18"/>
          <w:szCs w:val="18"/>
        </w:rPr>
        <w:t>纳税人识别号 ：□□□□□□□□□□□□□□□</w:t>
      </w:r>
    </w:p>
    <w:p w:rsidR="004A71AC" w:rsidRPr="004A71AC" w:rsidRDefault="004A71AC" w:rsidP="004A71AC">
      <w:pPr>
        <w:rPr>
          <w:rFonts w:hAnsi="宋体"/>
          <w:spacing w:val="6"/>
          <w:position w:val="6"/>
          <w:sz w:val="18"/>
          <w:szCs w:val="18"/>
        </w:rPr>
      </w:pPr>
      <w:r>
        <w:rPr>
          <w:rFonts w:ascii="宋体" w:hAnsi="宋体" w:cs="宋体" w:hint="eastAsia"/>
          <w:sz w:val="18"/>
          <w:szCs w:val="18"/>
        </w:rPr>
        <w:t xml:space="preserve">    </w:t>
      </w:r>
      <w:r w:rsidRPr="004A71AC">
        <w:rPr>
          <w:rFonts w:ascii="宋体" w:hAnsi="宋体" w:cs="宋体" w:hint="eastAsia"/>
          <w:sz w:val="18"/>
          <w:szCs w:val="18"/>
        </w:rPr>
        <w:t xml:space="preserve">纳税人名称:                                                     </w:t>
      </w:r>
      <w:r>
        <w:rPr>
          <w:rFonts w:ascii="宋体" w:hAnsi="宋体" w:cs="宋体" w:hint="eastAsia"/>
          <w:sz w:val="18"/>
          <w:szCs w:val="18"/>
        </w:rPr>
        <w:t xml:space="preserve">                 </w:t>
      </w:r>
      <w:r w:rsidRPr="004A71AC">
        <w:rPr>
          <w:rFonts w:ascii="宋体" w:hAnsi="宋体" w:cs="宋体" w:hint="eastAsia"/>
          <w:sz w:val="18"/>
          <w:szCs w:val="18"/>
        </w:rPr>
        <w:t xml:space="preserve"> 金额单位:   人民币元(列至角分)</w:t>
      </w:r>
    </w:p>
    <w:tbl>
      <w:tblPr>
        <w:tblW w:w="10356" w:type="dxa"/>
        <w:jc w:val="center"/>
        <w:tblLook w:val="0000"/>
      </w:tblPr>
      <w:tblGrid>
        <w:gridCol w:w="645"/>
        <w:gridCol w:w="672"/>
        <w:gridCol w:w="1524"/>
        <w:gridCol w:w="318"/>
        <w:gridCol w:w="3385"/>
        <w:gridCol w:w="340"/>
        <w:gridCol w:w="846"/>
        <w:gridCol w:w="1302"/>
        <w:gridCol w:w="1324"/>
      </w:tblGrid>
      <w:tr w:rsidR="004A71AC" w:rsidRPr="003E4457" w:rsidTr="00627358">
        <w:trPr>
          <w:trHeight w:val="20"/>
          <w:jc w:val="center"/>
        </w:trPr>
        <w:tc>
          <w:tcPr>
            <w:tcW w:w="645" w:type="dxa"/>
            <w:tcBorders>
              <w:top w:val="single" w:sz="12" w:space="0" w:color="auto"/>
              <w:left w:val="single" w:sz="12" w:space="0" w:color="auto"/>
              <w:bottom w:val="single" w:sz="6"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sz w:val="18"/>
                <w:szCs w:val="18"/>
              </w:rPr>
            </w:pPr>
            <w:r w:rsidRPr="003E4457">
              <w:rPr>
                <w:rFonts w:ascii="宋体" w:hAnsi="宋体" w:cs="宋体" w:hint="eastAsia"/>
                <w:sz w:val="18"/>
                <w:szCs w:val="18"/>
              </w:rPr>
              <w:t>行次</w:t>
            </w:r>
          </w:p>
        </w:tc>
        <w:tc>
          <w:tcPr>
            <w:tcW w:w="7085" w:type="dxa"/>
            <w:gridSpan w:val="6"/>
            <w:tcBorders>
              <w:top w:val="single" w:sz="12"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sz w:val="18"/>
                <w:szCs w:val="18"/>
              </w:rPr>
            </w:pPr>
            <w:r w:rsidRPr="003E4457">
              <w:rPr>
                <w:rFonts w:ascii="宋体" w:hAnsi="宋体" w:cs="宋体" w:hint="eastAsia"/>
                <w:sz w:val="18"/>
                <w:szCs w:val="18"/>
              </w:rPr>
              <w:t>项       目</w:t>
            </w:r>
          </w:p>
        </w:tc>
        <w:tc>
          <w:tcPr>
            <w:tcW w:w="1302" w:type="dxa"/>
            <w:tcBorders>
              <w:top w:val="single" w:sz="12"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sz w:val="18"/>
                <w:szCs w:val="18"/>
              </w:rPr>
            </w:pPr>
            <w:r w:rsidRPr="003E4457">
              <w:rPr>
                <w:rFonts w:ascii="宋体" w:hAnsi="宋体" w:cs="宋体" w:hint="eastAsia"/>
                <w:sz w:val="18"/>
                <w:szCs w:val="18"/>
              </w:rPr>
              <w:t>本期金额</w:t>
            </w:r>
          </w:p>
        </w:tc>
        <w:tc>
          <w:tcPr>
            <w:tcW w:w="1324" w:type="dxa"/>
            <w:tcBorders>
              <w:top w:val="single" w:sz="12" w:space="0" w:color="auto"/>
              <w:left w:val="single" w:sz="6" w:space="0" w:color="auto"/>
              <w:bottom w:val="single" w:sz="6" w:space="0" w:color="auto"/>
              <w:right w:val="single" w:sz="12" w:space="0" w:color="auto"/>
            </w:tcBorders>
            <w:shd w:val="clear" w:color="auto" w:fill="auto"/>
            <w:vAlign w:val="center"/>
          </w:tcPr>
          <w:p w:rsidR="004A71AC" w:rsidRPr="003E4457" w:rsidRDefault="004A71AC" w:rsidP="004A71AC">
            <w:pPr>
              <w:spacing w:line="0" w:lineRule="atLeast"/>
              <w:jc w:val="center"/>
              <w:rPr>
                <w:rFonts w:ascii="宋体" w:hAnsi="宋体" w:cs="宋体"/>
                <w:sz w:val="18"/>
                <w:szCs w:val="18"/>
              </w:rPr>
            </w:pPr>
            <w:r w:rsidRPr="003E4457">
              <w:rPr>
                <w:rFonts w:ascii="宋体" w:hAnsi="宋体" w:cs="宋体" w:hint="eastAsia"/>
                <w:sz w:val="18"/>
                <w:szCs w:val="18"/>
              </w:rPr>
              <w:t>累计金额</w:t>
            </w:r>
          </w:p>
        </w:tc>
      </w:tr>
      <w:tr w:rsidR="004A71AC" w:rsidRPr="003E4457" w:rsidTr="00627358">
        <w:trPr>
          <w:trHeight w:val="20"/>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1</w:t>
            </w:r>
          </w:p>
        </w:tc>
        <w:tc>
          <w:tcPr>
            <w:tcW w:w="9711" w:type="dxa"/>
            <w:gridSpan w:val="8"/>
            <w:tcBorders>
              <w:top w:val="single" w:sz="6" w:space="0" w:color="auto"/>
              <w:left w:val="single" w:sz="6" w:space="0" w:color="auto"/>
              <w:bottom w:val="single" w:sz="6" w:space="0" w:color="auto"/>
              <w:right w:val="single" w:sz="12" w:space="0" w:color="auto"/>
            </w:tcBorders>
            <w:shd w:val="clear" w:color="auto" w:fill="auto"/>
            <w:vAlign w:val="center"/>
          </w:tcPr>
          <w:p w:rsidR="004A71AC" w:rsidRPr="003E4457" w:rsidRDefault="004A71AC" w:rsidP="004A71AC">
            <w:pPr>
              <w:spacing w:line="0" w:lineRule="atLeast"/>
              <w:jc w:val="left"/>
              <w:rPr>
                <w:rFonts w:ascii="宋体" w:hAnsi="宋体" w:cs="宋体"/>
                <w:b/>
                <w:bCs/>
                <w:sz w:val="18"/>
                <w:szCs w:val="18"/>
              </w:rPr>
            </w:pPr>
            <w:r w:rsidRPr="003E4457">
              <w:rPr>
                <w:rFonts w:ascii="宋体" w:hAnsi="宋体" w:cs="宋体" w:hint="eastAsia"/>
                <w:b/>
                <w:bCs/>
                <w:sz w:val="18"/>
                <w:szCs w:val="18"/>
              </w:rPr>
              <w:t>一、按照实际利润额预缴</w:t>
            </w:r>
          </w:p>
        </w:tc>
      </w:tr>
      <w:tr w:rsidR="004A71AC" w:rsidRPr="003E4457" w:rsidTr="00627358">
        <w:trPr>
          <w:trHeight w:val="20"/>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2</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营业收入</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p>
        </w:tc>
      </w:tr>
      <w:tr w:rsidR="004A71AC" w:rsidRPr="003E4457" w:rsidTr="00627358">
        <w:trPr>
          <w:trHeight w:val="20"/>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3</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营业成本</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p>
        </w:tc>
      </w:tr>
      <w:tr w:rsidR="004A71AC" w:rsidRPr="003E4457" w:rsidTr="00627358">
        <w:trPr>
          <w:trHeight w:val="20"/>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4</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利润总额</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p>
        </w:tc>
      </w:tr>
      <w:tr w:rsidR="004A71AC" w:rsidRPr="003E4457" w:rsidTr="00627358">
        <w:trPr>
          <w:trHeight w:val="20"/>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5</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加:特定业务计算的应纳税所得额</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p>
        </w:tc>
      </w:tr>
      <w:tr w:rsidR="004A71AC" w:rsidRPr="003E4457" w:rsidTr="00627358">
        <w:trPr>
          <w:trHeight w:val="20"/>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6</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减:不征税收入和税基减免应纳税所得额（请填附表1）</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p>
        </w:tc>
      </w:tr>
      <w:tr w:rsidR="004A71AC" w:rsidRPr="003E4457" w:rsidTr="00627358">
        <w:trPr>
          <w:trHeight w:val="20"/>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7</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固定资产加速折旧（扣除）调减额（请填附表2）</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p>
        </w:tc>
      </w:tr>
      <w:tr w:rsidR="004A71AC" w:rsidRPr="003E4457" w:rsidTr="00627358">
        <w:trPr>
          <w:trHeight w:val="20"/>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8</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弥补以前年度亏损</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p>
        </w:tc>
      </w:tr>
      <w:tr w:rsidR="004A71AC" w:rsidRPr="003E4457" w:rsidTr="00627358">
        <w:trPr>
          <w:trHeight w:val="20"/>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9</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实际利润额（4行+5行-6行-7行-8行）</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p>
        </w:tc>
      </w:tr>
      <w:tr w:rsidR="004A71AC" w:rsidRPr="003E4457" w:rsidTr="00627358">
        <w:trPr>
          <w:trHeight w:val="20"/>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10</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税率(25%)</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r>
      <w:tr w:rsidR="004A71AC" w:rsidRPr="003E4457" w:rsidTr="00627358">
        <w:trPr>
          <w:trHeight w:val="20"/>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11</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应纳所得税额（9行×10行）</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p>
        </w:tc>
      </w:tr>
      <w:tr w:rsidR="004A71AC" w:rsidRPr="003E4457" w:rsidTr="00627358">
        <w:trPr>
          <w:trHeight w:val="20"/>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12</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减:减免所得税额（请填附表3）</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p>
        </w:tc>
      </w:tr>
      <w:tr w:rsidR="004A71AC" w:rsidRPr="003E4457" w:rsidTr="00627358">
        <w:trPr>
          <w:trHeight w:val="20"/>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13</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实际已预缴所得税额</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w:t>
            </w:r>
          </w:p>
        </w:tc>
        <w:tc>
          <w:tcPr>
            <w:tcW w:w="132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p>
        </w:tc>
      </w:tr>
      <w:tr w:rsidR="004A71AC" w:rsidRPr="003E4457" w:rsidTr="00627358">
        <w:trPr>
          <w:trHeight w:val="20"/>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14</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特定业务预缴（征）所得税额</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p>
        </w:tc>
      </w:tr>
      <w:tr w:rsidR="004A71AC" w:rsidRPr="003E4457" w:rsidTr="00627358">
        <w:trPr>
          <w:trHeight w:val="20"/>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15</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应补（退）所得税额（11行-12行-13行-14行）</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w:t>
            </w:r>
          </w:p>
        </w:tc>
        <w:tc>
          <w:tcPr>
            <w:tcW w:w="132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p>
        </w:tc>
      </w:tr>
      <w:tr w:rsidR="004A71AC" w:rsidRPr="003E4457" w:rsidTr="00627358">
        <w:trPr>
          <w:trHeight w:val="20"/>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16</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减：以前年度多缴在本期抵缴所得税额</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p>
        </w:tc>
      </w:tr>
      <w:tr w:rsidR="004A71AC" w:rsidRPr="003E4457" w:rsidTr="00627358">
        <w:trPr>
          <w:trHeight w:val="20"/>
          <w:jc w:val="center"/>
        </w:trPr>
        <w:tc>
          <w:tcPr>
            <w:tcW w:w="645" w:type="dxa"/>
            <w:tcBorders>
              <w:top w:val="single" w:sz="6" w:space="0" w:color="auto"/>
              <w:left w:val="single" w:sz="12" w:space="0" w:color="auto"/>
              <w:bottom w:val="single" w:sz="12"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17</w:t>
            </w:r>
          </w:p>
        </w:tc>
        <w:tc>
          <w:tcPr>
            <w:tcW w:w="7085" w:type="dxa"/>
            <w:gridSpan w:val="6"/>
            <w:tcBorders>
              <w:top w:val="single" w:sz="6" w:space="0" w:color="auto"/>
              <w:left w:val="single" w:sz="6" w:space="0" w:color="auto"/>
              <w:bottom w:val="single" w:sz="12" w:space="0" w:color="auto"/>
              <w:right w:val="single" w:sz="6" w:space="0" w:color="auto"/>
            </w:tcBorders>
            <w:shd w:val="clear" w:color="auto" w:fill="auto"/>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本月（季）实际应补（退）所得税额</w:t>
            </w:r>
          </w:p>
        </w:tc>
        <w:tc>
          <w:tcPr>
            <w:tcW w:w="1302" w:type="dxa"/>
            <w:tcBorders>
              <w:top w:val="single" w:sz="6" w:space="0" w:color="auto"/>
              <w:left w:val="single" w:sz="6" w:space="0" w:color="auto"/>
              <w:bottom w:val="single" w:sz="12"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w:t>
            </w:r>
          </w:p>
        </w:tc>
        <w:tc>
          <w:tcPr>
            <w:tcW w:w="1324" w:type="dxa"/>
            <w:tcBorders>
              <w:top w:val="single" w:sz="6" w:space="0" w:color="auto"/>
              <w:left w:val="single" w:sz="6" w:space="0" w:color="auto"/>
              <w:bottom w:val="single" w:sz="12" w:space="0" w:color="auto"/>
              <w:right w:val="single" w:sz="12"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p>
        </w:tc>
      </w:tr>
      <w:tr w:rsidR="004A71AC" w:rsidRPr="003E4457" w:rsidTr="00627358">
        <w:trPr>
          <w:trHeight w:val="20"/>
          <w:jc w:val="center"/>
        </w:trPr>
        <w:tc>
          <w:tcPr>
            <w:tcW w:w="645" w:type="dxa"/>
            <w:tcBorders>
              <w:top w:val="single" w:sz="12" w:space="0" w:color="auto"/>
              <w:left w:val="single" w:sz="12" w:space="0" w:color="auto"/>
              <w:bottom w:val="single" w:sz="6"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18</w:t>
            </w:r>
          </w:p>
        </w:tc>
        <w:tc>
          <w:tcPr>
            <w:tcW w:w="9711" w:type="dxa"/>
            <w:gridSpan w:val="8"/>
            <w:tcBorders>
              <w:top w:val="single" w:sz="12" w:space="0" w:color="auto"/>
              <w:left w:val="single" w:sz="6" w:space="0" w:color="auto"/>
              <w:bottom w:val="single" w:sz="6" w:space="0" w:color="auto"/>
              <w:right w:val="single" w:sz="12" w:space="0" w:color="auto"/>
            </w:tcBorders>
            <w:shd w:val="clear" w:color="auto" w:fill="auto"/>
            <w:vAlign w:val="center"/>
          </w:tcPr>
          <w:p w:rsidR="004A71AC" w:rsidRPr="003E4457" w:rsidRDefault="004A71AC" w:rsidP="004A71AC">
            <w:pPr>
              <w:spacing w:line="0" w:lineRule="atLeast"/>
              <w:jc w:val="left"/>
              <w:rPr>
                <w:rFonts w:ascii="宋体" w:hAnsi="宋体" w:cs="宋体"/>
                <w:b/>
                <w:bCs/>
                <w:sz w:val="18"/>
                <w:szCs w:val="18"/>
              </w:rPr>
            </w:pPr>
            <w:r w:rsidRPr="003E4457">
              <w:rPr>
                <w:rFonts w:ascii="宋体" w:hAnsi="宋体" w:cs="宋体" w:hint="eastAsia"/>
                <w:b/>
                <w:bCs/>
                <w:sz w:val="18"/>
                <w:szCs w:val="18"/>
              </w:rPr>
              <w:t>二、按照上一纳税年度应纳税所得额平均额预缴</w:t>
            </w:r>
          </w:p>
        </w:tc>
      </w:tr>
      <w:tr w:rsidR="004A71AC" w:rsidRPr="003E4457" w:rsidTr="00627358">
        <w:trPr>
          <w:trHeight w:val="20"/>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19</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上一纳税年度应纳税所得额</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w:t>
            </w:r>
          </w:p>
        </w:tc>
        <w:tc>
          <w:tcPr>
            <w:tcW w:w="1324" w:type="dxa"/>
            <w:tcBorders>
              <w:top w:val="single" w:sz="6" w:space="0" w:color="auto"/>
              <w:left w:val="single" w:sz="6" w:space="0" w:color="auto"/>
              <w:bottom w:val="single" w:sz="6" w:space="0" w:color="auto"/>
              <w:right w:val="single" w:sz="12"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r>
      <w:tr w:rsidR="004A71AC" w:rsidRPr="003E4457" w:rsidTr="00627358">
        <w:trPr>
          <w:trHeight w:val="20"/>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20</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本月（季）应纳税所得额（19行×1/4或1/12）</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r>
      <w:tr w:rsidR="004A71AC" w:rsidRPr="003E4457" w:rsidTr="00627358">
        <w:trPr>
          <w:trHeight w:val="20"/>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21</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税率(25%)</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r>
      <w:tr w:rsidR="004A71AC" w:rsidRPr="003E4457" w:rsidTr="00627358">
        <w:trPr>
          <w:trHeight w:val="20"/>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22</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本月（季）应纳所得税额（20行×21行）</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r>
      <w:tr w:rsidR="004A71AC" w:rsidRPr="003E4457" w:rsidTr="00627358">
        <w:trPr>
          <w:trHeight w:val="20"/>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23</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减：减免所得税额(请填附表3）</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r>
      <w:tr w:rsidR="004A71AC" w:rsidRPr="003E4457" w:rsidTr="00627358">
        <w:trPr>
          <w:trHeight w:val="20"/>
          <w:jc w:val="center"/>
        </w:trPr>
        <w:tc>
          <w:tcPr>
            <w:tcW w:w="645" w:type="dxa"/>
            <w:tcBorders>
              <w:top w:val="single" w:sz="6" w:space="0" w:color="auto"/>
              <w:left w:val="single" w:sz="12" w:space="0" w:color="auto"/>
              <w:bottom w:val="single" w:sz="12"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24</w:t>
            </w:r>
          </w:p>
        </w:tc>
        <w:tc>
          <w:tcPr>
            <w:tcW w:w="7085" w:type="dxa"/>
            <w:gridSpan w:val="6"/>
            <w:tcBorders>
              <w:top w:val="single" w:sz="6" w:space="0" w:color="auto"/>
              <w:left w:val="single" w:sz="6" w:space="0" w:color="auto"/>
              <w:bottom w:val="single" w:sz="12" w:space="0" w:color="auto"/>
              <w:right w:val="single" w:sz="6" w:space="0" w:color="auto"/>
            </w:tcBorders>
            <w:shd w:val="clear" w:color="auto" w:fill="auto"/>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本月（季）实际应纳所得税额（22行-23行）</w:t>
            </w:r>
          </w:p>
        </w:tc>
        <w:tc>
          <w:tcPr>
            <w:tcW w:w="1302" w:type="dxa"/>
            <w:tcBorders>
              <w:top w:val="single" w:sz="6" w:space="0" w:color="auto"/>
              <w:left w:val="single" w:sz="6" w:space="0" w:color="auto"/>
              <w:bottom w:val="single" w:sz="12"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12" w:space="0" w:color="auto"/>
              <w:right w:val="single" w:sz="12"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r>
      <w:tr w:rsidR="004A71AC" w:rsidRPr="003E4457" w:rsidTr="00627358">
        <w:trPr>
          <w:trHeight w:val="20"/>
          <w:jc w:val="center"/>
        </w:trPr>
        <w:tc>
          <w:tcPr>
            <w:tcW w:w="645" w:type="dxa"/>
            <w:tcBorders>
              <w:top w:val="single" w:sz="12" w:space="0" w:color="auto"/>
              <w:left w:val="single" w:sz="12" w:space="0" w:color="auto"/>
              <w:bottom w:val="single" w:sz="6"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25</w:t>
            </w:r>
          </w:p>
        </w:tc>
        <w:tc>
          <w:tcPr>
            <w:tcW w:w="9711" w:type="dxa"/>
            <w:gridSpan w:val="8"/>
            <w:tcBorders>
              <w:top w:val="single" w:sz="12" w:space="0" w:color="auto"/>
              <w:left w:val="single" w:sz="6" w:space="0" w:color="auto"/>
              <w:bottom w:val="single" w:sz="6" w:space="0" w:color="auto"/>
              <w:right w:val="single" w:sz="12" w:space="0" w:color="auto"/>
            </w:tcBorders>
            <w:shd w:val="clear" w:color="auto" w:fill="auto"/>
            <w:vAlign w:val="center"/>
          </w:tcPr>
          <w:p w:rsidR="004A71AC" w:rsidRPr="003E4457" w:rsidRDefault="004A71AC" w:rsidP="004A71AC">
            <w:pPr>
              <w:spacing w:line="0" w:lineRule="atLeast"/>
              <w:jc w:val="left"/>
              <w:rPr>
                <w:rFonts w:ascii="宋体" w:hAnsi="宋体" w:cs="宋体"/>
                <w:b/>
                <w:bCs/>
                <w:sz w:val="18"/>
                <w:szCs w:val="18"/>
              </w:rPr>
            </w:pPr>
            <w:r w:rsidRPr="003E4457">
              <w:rPr>
                <w:rFonts w:ascii="宋体" w:hAnsi="宋体" w:cs="宋体" w:hint="eastAsia"/>
                <w:b/>
                <w:bCs/>
                <w:sz w:val="18"/>
                <w:szCs w:val="18"/>
              </w:rPr>
              <w:t>三、按照税务机关确定的其他方法预缴</w:t>
            </w:r>
          </w:p>
        </w:tc>
      </w:tr>
      <w:tr w:rsidR="004A71AC" w:rsidRPr="003E4457" w:rsidTr="00627358">
        <w:trPr>
          <w:trHeight w:val="20"/>
          <w:jc w:val="center"/>
        </w:trPr>
        <w:tc>
          <w:tcPr>
            <w:tcW w:w="645" w:type="dxa"/>
            <w:tcBorders>
              <w:top w:val="single" w:sz="6" w:space="0" w:color="auto"/>
              <w:left w:val="single" w:sz="12" w:space="0" w:color="auto"/>
              <w:bottom w:val="single" w:sz="12"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26</w:t>
            </w:r>
          </w:p>
        </w:tc>
        <w:tc>
          <w:tcPr>
            <w:tcW w:w="7085" w:type="dxa"/>
            <w:gridSpan w:val="6"/>
            <w:tcBorders>
              <w:top w:val="single" w:sz="6" w:space="0" w:color="auto"/>
              <w:left w:val="single" w:sz="6" w:space="0" w:color="auto"/>
              <w:bottom w:val="single" w:sz="12" w:space="0" w:color="auto"/>
              <w:right w:val="single" w:sz="6" w:space="0" w:color="auto"/>
            </w:tcBorders>
            <w:shd w:val="clear" w:color="auto" w:fill="auto"/>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本月（季）税务机关确定的预缴所得税额</w:t>
            </w:r>
          </w:p>
        </w:tc>
        <w:tc>
          <w:tcPr>
            <w:tcW w:w="1302" w:type="dxa"/>
            <w:tcBorders>
              <w:top w:val="single" w:sz="6" w:space="0" w:color="auto"/>
              <w:left w:val="single" w:sz="6" w:space="0" w:color="auto"/>
              <w:bottom w:val="single" w:sz="12"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12" w:space="0" w:color="auto"/>
              <w:right w:val="single" w:sz="12"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r>
      <w:tr w:rsidR="004A71AC" w:rsidRPr="003E4457" w:rsidTr="00627358">
        <w:trPr>
          <w:trHeight w:val="20"/>
          <w:jc w:val="center"/>
        </w:trPr>
        <w:tc>
          <w:tcPr>
            <w:tcW w:w="645" w:type="dxa"/>
            <w:tcBorders>
              <w:top w:val="single" w:sz="12" w:space="0" w:color="auto"/>
              <w:left w:val="single" w:sz="12" w:space="0" w:color="auto"/>
              <w:bottom w:val="single" w:sz="6"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27</w:t>
            </w:r>
          </w:p>
        </w:tc>
        <w:tc>
          <w:tcPr>
            <w:tcW w:w="9711" w:type="dxa"/>
            <w:gridSpan w:val="8"/>
            <w:tcBorders>
              <w:top w:val="single" w:sz="12" w:space="0" w:color="auto"/>
              <w:left w:val="single" w:sz="6" w:space="0" w:color="auto"/>
              <w:bottom w:val="single" w:sz="6" w:space="0" w:color="auto"/>
              <w:right w:val="single" w:sz="12" w:space="0" w:color="auto"/>
            </w:tcBorders>
            <w:shd w:val="clear" w:color="auto" w:fill="auto"/>
            <w:vAlign w:val="center"/>
          </w:tcPr>
          <w:p w:rsidR="004A71AC" w:rsidRPr="003E4457" w:rsidRDefault="004A71AC" w:rsidP="004A71AC">
            <w:pPr>
              <w:spacing w:line="0" w:lineRule="atLeast"/>
              <w:jc w:val="left"/>
              <w:rPr>
                <w:rFonts w:ascii="宋体" w:hAnsi="宋体" w:cs="宋体"/>
                <w:b/>
                <w:bCs/>
                <w:sz w:val="18"/>
                <w:szCs w:val="18"/>
              </w:rPr>
            </w:pPr>
            <w:r w:rsidRPr="003E4457">
              <w:rPr>
                <w:rFonts w:ascii="宋体" w:hAnsi="宋体" w:cs="宋体" w:hint="eastAsia"/>
                <w:b/>
                <w:bCs/>
                <w:sz w:val="18"/>
                <w:szCs w:val="18"/>
              </w:rPr>
              <w:t>总分机构纳税人</w:t>
            </w:r>
          </w:p>
        </w:tc>
      </w:tr>
      <w:tr w:rsidR="004A71AC" w:rsidRPr="003E4457" w:rsidTr="004A71AC">
        <w:trPr>
          <w:trHeight w:val="20"/>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28</w:t>
            </w:r>
          </w:p>
        </w:tc>
        <w:tc>
          <w:tcPr>
            <w:tcW w:w="67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sz w:val="18"/>
                <w:szCs w:val="18"/>
              </w:rPr>
            </w:pPr>
            <w:r w:rsidRPr="003E4457">
              <w:rPr>
                <w:rFonts w:ascii="宋体" w:hAnsi="宋体" w:cs="宋体" w:hint="eastAsia"/>
                <w:sz w:val="18"/>
                <w:szCs w:val="18"/>
              </w:rPr>
              <w:t>总机构</w:t>
            </w:r>
          </w:p>
        </w:tc>
        <w:tc>
          <w:tcPr>
            <w:tcW w:w="641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总机构分摊所得税额(15行或24行或26行×总机构分摊预缴比例)</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r>
      <w:tr w:rsidR="004A71AC" w:rsidRPr="003E4457" w:rsidTr="004A71AC">
        <w:trPr>
          <w:trHeight w:val="20"/>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29</w:t>
            </w:r>
          </w:p>
        </w:tc>
        <w:tc>
          <w:tcPr>
            <w:tcW w:w="672" w:type="dxa"/>
            <w:vMerge/>
            <w:tcBorders>
              <w:top w:val="single" w:sz="6" w:space="0" w:color="auto"/>
              <w:left w:val="single" w:sz="6" w:space="0" w:color="auto"/>
              <w:bottom w:val="single" w:sz="6" w:space="0" w:color="auto"/>
              <w:right w:val="single" w:sz="6" w:space="0" w:color="auto"/>
            </w:tcBorders>
            <w:vAlign w:val="center"/>
          </w:tcPr>
          <w:p w:rsidR="004A71AC" w:rsidRPr="003E4457" w:rsidRDefault="004A71AC" w:rsidP="004A71AC">
            <w:pPr>
              <w:spacing w:line="0" w:lineRule="atLeast"/>
              <w:jc w:val="left"/>
              <w:rPr>
                <w:rFonts w:ascii="宋体" w:hAnsi="宋体" w:cs="宋体"/>
                <w:sz w:val="18"/>
                <w:szCs w:val="18"/>
              </w:rPr>
            </w:pPr>
          </w:p>
        </w:tc>
        <w:tc>
          <w:tcPr>
            <w:tcW w:w="641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财政集中分配所得税额</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r>
      <w:tr w:rsidR="004A71AC" w:rsidRPr="003E4457" w:rsidTr="004A71AC">
        <w:trPr>
          <w:trHeight w:val="20"/>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30</w:t>
            </w:r>
          </w:p>
        </w:tc>
        <w:tc>
          <w:tcPr>
            <w:tcW w:w="672" w:type="dxa"/>
            <w:vMerge/>
            <w:tcBorders>
              <w:top w:val="single" w:sz="6" w:space="0" w:color="auto"/>
              <w:left w:val="single" w:sz="6" w:space="0" w:color="auto"/>
              <w:bottom w:val="single" w:sz="6" w:space="0" w:color="auto"/>
              <w:right w:val="single" w:sz="6" w:space="0" w:color="auto"/>
            </w:tcBorders>
            <w:vAlign w:val="center"/>
          </w:tcPr>
          <w:p w:rsidR="004A71AC" w:rsidRPr="003E4457" w:rsidRDefault="004A71AC" w:rsidP="004A71AC">
            <w:pPr>
              <w:spacing w:line="0" w:lineRule="atLeast"/>
              <w:jc w:val="left"/>
              <w:rPr>
                <w:rFonts w:ascii="宋体" w:hAnsi="宋体" w:cs="宋体"/>
                <w:sz w:val="18"/>
                <w:szCs w:val="18"/>
              </w:rPr>
            </w:pPr>
          </w:p>
        </w:tc>
        <w:tc>
          <w:tcPr>
            <w:tcW w:w="641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分支机构分摊所得税额(15行或24行或26行×分支机构分摊比例)</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r>
      <w:tr w:rsidR="004A71AC" w:rsidRPr="003E4457" w:rsidTr="004A71AC">
        <w:trPr>
          <w:trHeight w:val="20"/>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31</w:t>
            </w:r>
          </w:p>
        </w:tc>
        <w:tc>
          <w:tcPr>
            <w:tcW w:w="672" w:type="dxa"/>
            <w:vMerge/>
            <w:tcBorders>
              <w:top w:val="single" w:sz="6" w:space="0" w:color="auto"/>
              <w:left w:val="single" w:sz="6" w:space="0" w:color="auto"/>
              <w:bottom w:val="single" w:sz="6" w:space="0" w:color="auto"/>
              <w:right w:val="single" w:sz="6" w:space="0" w:color="auto"/>
            </w:tcBorders>
            <w:vAlign w:val="center"/>
          </w:tcPr>
          <w:p w:rsidR="004A71AC" w:rsidRPr="003E4457" w:rsidRDefault="004A71AC" w:rsidP="004A71AC">
            <w:pPr>
              <w:spacing w:line="0" w:lineRule="atLeast"/>
              <w:jc w:val="left"/>
              <w:rPr>
                <w:rFonts w:ascii="宋体" w:hAnsi="宋体" w:cs="宋体"/>
                <w:sz w:val="18"/>
                <w:szCs w:val="18"/>
              </w:rPr>
            </w:pPr>
          </w:p>
        </w:tc>
        <w:tc>
          <w:tcPr>
            <w:tcW w:w="641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其中：总机构独立生产经营部门应分摊所得税额</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r>
      <w:tr w:rsidR="004A71AC" w:rsidRPr="003E4457" w:rsidTr="004A71AC">
        <w:trPr>
          <w:trHeight w:val="20"/>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32</w:t>
            </w:r>
          </w:p>
        </w:tc>
        <w:tc>
          <w:tcPr>
            <w:tcW w:w="67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sz w:val="18"/>
                <w:szCs w:val="18"/>
              </w:rPr>
            </w:pPr>
            <w:r w:rsidRPr="003E4457">
              <w:rPr>
                <w:rFonts w:ascii="宋体" w:hAnsi="宋体" w:cs="宋体" w:hint="eastAsia"/>
                <w:sz w:val="18"/>
                <w:szCs w:val="18"/>
              </w:rPr>
              <w:t>分支</w:t>
            </w:r>
            <w:r w:rsidRPr="003E4457">
              <w:rPr>
                <w:rFonts w:ascii="宋体" w:hAnsi="宋体" w:cs="宋体" w:hint="eastAsia"/>
                <w:sz w:val="18"/>
                <w:szCs w:val="18"/>
              </w:rPr>
              <w:br/>
              <w:t>机构</w:t>
            </w:r>
          </w:p>
        </w:tc>
        <w:tc>
          <w:tcPr>
            <w:tcW w:w="641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分配比例</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r>
      <w:tr w:rsidR="004A71AC" w:rsidRPr="003E4457" w:rsidTr="004A71AC">
        <w:trPr>
          <w:trHeight w:val="20"/>
          <w:jc w:val="center"/>
        </w:trPr>
        <w:tc>
          <w:tcPr>
            <w:tcW w:w="645" w:type="dxa"/>
            <w:tcBorders>
              <w:top w:val="single" w:sz="6" w:space="0" w:color="auto"/>
              <w:left w:val="single" w:sz="12" w:space="0" w:color="auto"/>
              <w:bottom w:val="single" w:sz="12" w:space="0" w:color="auto"/>
              <w:right w:val="single" w:sz="6"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33</w:t>
            </w:r>
          </w:p>
        </w:tc>
        <w:tc>
          <w:tcPr>
            <w:tcW w:w="672" w:type="dxa"/>
            <w:vMerge/>
            <w:tcBorders>
              <w:top w:val="single" w:sz="6" w:space="0" w:color="auto"/>
              <w:left w:val="single" w:sz="6" w:space="0" w:color="auto"/>
              <w:bottom w:val="single" w:sz="12" w:space="0" w:color="auto"/>
              <w:right w:val="single" w:sz="6" w:space="0" w:color="auto"/>
            </w:tcBorders>
            <w:vAlign w:val="center"/>
          </w:tcPr>
          <w:p w:rsidR="004A71AC" w:rsidRPr="003E4457" w:rsidRDefault="004A71AC" w:rsidP="004A71AC">
            <w:pPr>
              <w:spacing w:line="0" w:lineRule="atLeast"/>
              <w:jc w:val="left"/>
              <w:rPr>
                <w:rFonts w:ascii="宋体" w:hAnsi="宋体" w:cs="宋体"/>
                <w:sz w:val="18"/>
                <w:szCs w:val="18"/>
              </w:rPr>
            </w:pPr>
          </w:p>
        </w:tc>
        <w:tc>
          <w:tcPr>
            <w:tcW w:w="6413" w:type="dxa"/>
            <w:gridSpan w:val="5"/>
            <w:tcBorders>
              <w:top w:val="single" w:sz="6" w:space="0" w:color="auto"/>
              <w:left w:val="single" w:sz="6" w:space="0" w:color="auto"/>
              <w:bottom w:val="single" w:sz="12" w:space="0" w:color="auto"/>
              <w:right w:val="single" w:sz="6" w:space="0" w:color="auto"/>
            </w:tcBorders>
            <w:shd w:val="clear" w:color="auto" w:fill="auto"/>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分配所得税额</w:t>
            </w:r>
          </w:p>
        </w:tc>
        <w:tc>
          <w:tcPr>
            <w:tcW w:w="1302" w:type="dxa"/>
            <w:tcBorders>
              <w:top w:val="single" w:sz="6" w:space="0" w:color="auto"/>
              <w:left w:val="single" w:sz="6" w:space="0" w:color="auto"/>
              <w:bottom w:val="single" w:sz="12" w:space="0" w:color="auto"/>
              <w:right w:val="single" w:sz="6"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12" w:space="0" w:color="auto"/>
              <w:right w:val="single" w:sz="12" w:space="0" w:color="auto"/>
            </w:tcBorders>
            <w:shd w:val="clear" w:color="auto" w:fill="auto"/>
            <w:vAlign w:val="center"/>
          </w:tcPr>
          <w:p w:rsidR="004A71AC" w:rsidRPr="003E4457" w:rsidRDefault="004A71AC" w:rsidP="004A71AC">
            <w:pPr>
              <w:spacing w:line="0" w:lineRule="atLeast"/>
              <w:jc w:val="center"/>
              <w:rPr>
                <w:rFonts w:ascii="宋体" w:hAnsi="宋体" w:cs="宋体"/>
                <w:b/>
                <w:bCs/>
                <w:sz w:val="18"/>
                <w:szCs w:val="18"/>
              </w:rPr>
            </w:pPr>
          </w:p>
        </w:tc>
      </w:tr>
      <w:tr w:rsidR="004A71AC" w:rsidRPr="003E4457" w:rsidTr="004A71AC">
        <w:trPr>
          <w:trHeight w:val="283"/>
          <w:jc w:val="center"/>
        </w:trPr>
        <w:tc>
          <w:tcPr>
            <w:tcW w:w="2841" w:type="dxa"/>
            <w:gridSpan w:val="3"/>
            <w:tcBorders>
              <w:top w:val="single" w:sz="12" w:space="0" w:color="auto"/>
              <w:left w:val="single" w:sz="12" w:space="0" w:color="auto"/>
              <w:bottom w:val="single" w:sz="12" w:space="0" w:color="auto"/>
            </w:tcBorders>
            <w:shd w:val="clear" w:color="auto" w:fill="auto"/>
            <w:noWrap/>
            <w:vAlign w:val="center"/>
          </w:tcPr>
          <w:p w:rsidR="004A71AC" w:rsidRPr="003E4457" w:rsidRDefault="004A71AC" w:rsidP="004A71AC">
            <w:pPr>
              <w:spacing w:line="0" w:lineRule="atLeast"/>
              <w:ind w:rightChars="-230" w:right="-483"/>
              <w:jc w:val="center"/>
              <w:rPr>
                <w:rFonts w:ascii="宋体" w:hAnsi="宋体" w:cs="宋体"/>
                <w:b/>
                <w:bCs/>
                <w:sz w:val="18"/>
                <w:szCs w:val="18"/>
              </w:rPr>
            </w:pPr>
            <w:r w:rsidRPr="003E4457">
              <w:rPr>
                <w:rFonts w:ascii="宋体" w:hAnsi="宋体" w:cs="宋体" w:hint="eastAsia"/>
                <w:b/>
                <w:bCs/>
                <w:sz w:val="18"/>
                <w:szCs w:val="18"/>
              </w:rPr>
              <w:t>是否属于小型微利企业：</w:t>
            </w:r>
          </w:p>
        </w:tc>
        <w:tc>
          <w:tcPr>
            <w:tcW w:w="3703" w:type="dxa"/>
            <w:gridSpan w:val="2"/>
            <w:tcBorders>
              <w:top w:val="single" w:sz="12" w:space="0" w:color="auto"/>
              <w:bottom w:val="single" w:sz="12"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是 □</w:t>
            </w:r>
          </w:p>
        </w:tc>
        <w:tc>
          <w:tcPr>
            <w:tcW w:w="3812" w:type="dxa"/>
            <w:gridSpan w:val="4"/>
            <w:tcBorders>
              <w:top w:val="single" w:sz="12" w:space="0" w:color="auto"/>
              <w:bottom w:val="single" w:sz="12" w:space="0" w:color="auto"/>
              <w:right w:val="single" w:sz="12" w:space="0" w:color="auto"/>
            </w:tcBorders>
            <w:shd w:val="clear" w:color="auto" w:fill="auto"/>
            <w:noWrap/>
            <w:vAlign w:val="center"/>
          </w:tcPr>
          <w:p w:rsidR="004A71AC" w:rsidRPr="003E4457" w:rsidRDefault="004A71AC" w:rsidP="004A71AC">
            <w:pPr>
              <w:spacing w:line="0" w:lineRule="atLeast"/>
              <w:jc w:val="center"/>
              <w:rPr>
                <w:rFonts w:ascii="宋体" w:hAnsi="宋体" w:cs="宋体"/>
                <w:b/>
                <w:bCs/>
                <w:sz w:val="18"/>
                <w:szCs w:val="18"/>
              </w:rPr>
            </w:pPr>
            <w:r w:rsidRPr="003E4457">
              <w:rPr>
                <w:rFonts w:ascii="宋体" w:hAnsi="宋体" w:cs="宋体" w:hint="eastAsia"/>
                <w:b/>
                <w:bCs/>
                <w:sz w:val="18"/>
                <w:szCs w:val="18"/>
              </w:rPr>
              <w:t>否 □</w:t>
            </w:r>
          </w:p>
        </w:tc>
      </w:tr>
      <w:tr w:rsidR="004A71AC" w:rsidRPr="003E4457" w:rsidTr="00284F99">
        <w:trPr>
          <w:trHeight w:val="866"/>
          <w:jc w:val="center"/>
        </w:trPr>
        <w:tc>
          <w:tcPr>
            <w:tcW w:w="10356"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 xml:space="preserve">    谨声明：此纳税申报表是根据《中华人民共和国企业所得税法》、《中华人民共和国企业所得税法实施条例》和国家有关税收规定填报的，是真实的、可靠的、完整的。</w:t>
            </w:r>
          </w:p>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 xml:space="preserve">                               法定代表人（签字）：                                 年     月    日</w:t>
            </w:r>
          </w:p>
        </w:tc>
      </w:tr>
      <w:tr w:rsidR="004A71AC" w:rsidRPr="003E4457" w:rsidTr="00284F99">
        <w:trPr>
          <w:trHeight w:val="1110"/>
          <w:jc w:val="center"/>
        </w:trPr>
        <w:tc>
          <w:tcPr>
            <w:tcW w:w="3159" w:type="dxa"/>
            <w:gridSpan w:val="4"/>
            <w:tcBorders>
              <w:top w:val="single" w:sz="12" w:space="0" w:color="auto"/>
              <w:left w:val="single" w:sz="12" w:space="0" w:color="auto"/>
              <w:bottom w:val="single" w:sz="12" w:space="0" w:color="auto"/>
              <w:right w:val="single" w:sz="6" w:space="0" w:color="auto"/>
            </w:tcBorders>
            <w:shd w:val="clear" w:color="auto" w:fill="auto"/>
            <w:noWrap/>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纳税人公章：</w:t>
            </w:r>
          </w:p>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会计主管：</w:t>
            </w:r>
          </w:p>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填表日期：      年    月   日</w:t>
            </w:r>
          </w:p>
        </w:tc>
        <w:tc>
          <w:tcPr>
            <w:tcW w:w="3725" w:type="dxa"/>
            <w:gridSpan w:val="2"/>
            <w:tcBorders>
              <w:top w:val="single" w:sz="12" w:space="0" w:color="auto"/>
              <w:left w:val="single" w:sz="6" w:space="0" w:color="auto"/>
              <w:bottom w:val="single" w:sz="12" w:space="0" w:color="auto"/>
              <w:right w:val="single" w:sz="6" w:space="0" w:color="auto"/>
            </w:tcBorders>
            <w:shd w:val="clear" w:color="auto" w:fill="auto"/>
            <w:noWrap/>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代理申报中介机构公章：</w:t>
            </w:r>
          </w:p>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经办人：</w:t>
            </w:r>
          </w:p>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经办人执业证件号码：</w:t>
            </w:r>
          </w:p>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代理申报日期：        年   月   日</w:t>
            </w:r>
          </w:p>
        </w:tc>
        <w:tc>
          <w:tcPr>
            <w:tcW w:w="3472" w:type="dxa"/>
            <w:gridSpan w:val="3"/>
            <w:tcBorders>
              <w:top w:val="single" w:sz="12" w:space="0" w:color="auto"/>
              <w:left w:val="single" w:sz="6" w:space="0" w:color="auto"/>
              <w:bottom w:val="single" w:sz="12" w:space="0" w:color="auto"/>
              <w:right w:val="single" w:sz="12" w:space="0" w:color="auto"/>
            </w:tcBorders>
            <w:shd w:val="clear" w:color="auto" w:fill="auto"/>
            <w:noWrap/>
            <w:vAlign w:val="center"/>
          </w:tcPr>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主管税务机关受理专用章：</w:t>
            </w:r>
          </w:p>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受理人：</w:t>
            </w:r>
          </w:p>
          <w:p w:rsidR="004A71AC" w:rsidRPr="003E4457" w:rsidRDefault="004A71AC" w:rsidP="004A71AC">
            <w:pPr>
              <w:spacing w:line="0" w:lineRule="atLeast"/>
              <w:jc w:val="left"/>
              <w:rPr>
                <w:rFonts w:ascii="宋体" w:hAnsi="宋体" w:cs="宋体"/>
                <w:sz w:val="18"/>
                <w:szCs w:val="18"/>
              </w:rPr>
            </w:pPr>
            <w:r w:rsidRPr="003E4457">
              <w:rPr>
                <w:rFonts w:ascii="宋体" w:hAnsi="宋体" w:cs="宋体" w:hint="eastAsia"/>
                <w:sz w:val="18"/>
                <w:szCs w:val="18"/>
              </w:rPr>
              <w:t>受理日期：       年   月   日</w:t>
            </w:r>
          </w:p>
        </w:tc>
      </w:tr>
    </w:tbl>
    <w:p w:rsidR="003E4457" w:rsidRDefault="00284F99" w:rsidP="004A71AC">
      <w:pPr>
        <w:pStyle w:val="a3"/>
        <w:tabs>
          <w:tab w:val="left" w:pos="4830"/>
        </w:tabs>
        <w:topLinePunct/>
        <w:adjustRightInd w:val="0"/>
        <w:snapToGrid w:val="0"/>
        <w:spacing w:line="300" w:lineRule="auto"/>
        <w:jc w:val="center"/>
        <w:outlineLvl w:val="0"/>
        <w:rPr>
          <w:rFonts w:asciiTheme="minorEastAsia" w:eastAsiaTheme="minorEastAsia" w:hAnsiTheme="minorEastAsia"/>
          <w:b/>
          <w:spacing w:val="6"/>
          <w:position w:val="6"/>
        </w:rPr>
      </w:pPr>
      <w:r>
        <w:rPr>
          <w:rFonts w:hAnsi="宋体" w:cs="宋体" w:hint="eastAsia"/>
          <w:sz w:val="18"/>
          <w:szCs w:val="18"/>
        </w:rPr>
        <w:t xml:space="preserve">                                                                                           </w:t>
      </w:r>
      <w:r w:rsidRPr="0096772A">
        <w:rPr>
          <w:rFonts w:hAnsi="宋体" w:cs="宋体" w:hint="eastAsia"/>
          <w:sz w:val="18"/>
          <w:szCs w:val="18"/>
        </w:rPr>
        <w:t>国家税务总局监制</w:t>
      </w:r>
    </w:p>
    <w:p w:rsidR="004A71AC" w:rsidRPr="004A71AC" w:rsidRDefault="004A71AC" w:rsidP="004A71AC">
      <w:pPr>
        <w:pStyle w:val="a3"/>
        <w:tabs>
          <w:tab w:val="left" w:pos="4830"/>
        </w:tabs>
        <w:topLinePunct/>
        <w:adjustRightInd w:val="0"/>
        <w:snapToGrid w:val="0"/>
        <w:spacing w:line="300" w:lineRule="auto"/>
        <w:jc w:val="center"/>
        <w:outlineLvl w:val="0"/>
        <w:rPr>
          <w:rFonts w:asciiTheme="minorEastAsia" w:eastAsiaTheme="minorEastAsia" w:hAnsiTheme="minorEastAsia"/>
          <w:b/>
          <w:spacing w:val="6"/>
          <w:position w:val="6"/>
        </w:rPr>
      </w:pPr>
      <w:r w:rsidRPr="004A71AC">
        <w:rPr>
          <w:rFonts w:asciiTheme="minorEastAsia" w:eastAsiaTheme="minorEastAsia" w:hAnsiTheme="minorEastAsia" w:hint="eastAsia"/>
          <w:b/>
          <w:spacing w:val="6"/>
          <w:position w:val="6"/>
        </w:rPr>
        <w:t>填报说明</w:t>
      </w:r>
    </w:p>
    <w:p w:rsidR="004A71AC" w:rsidRPr="003E4457" w:rsidRDefault="004A71AC" w:rsidP="003E4457">
      <w:pPr>
        <w:pStyle w:val="a3"/>
        <w:tabs>
          <w:tab w:val="left" w:pos="4830"/>
        </w:tabs>
        <w:topLinePunct/>
        <w:adjustRightInd w:val="0"/>
        <w:snapToGrid w:val="0"/>
        <w:spacing w:line="0" w:lineRule="atLeast"/>
        <w:ind w:firstLineChars="210" w:firstLine="274"/>
        <w:outlineLvl w:val="0"/>
        <w:rPr>
          <w:rFonts w:asciiTheme="minorEastAsia" w:eastAsiaTheme="minorEastAsia" w:hAnsiTheme="minorEastAsia"/>
          <w:b/>
          <w:sz w:val="13"/>
          <w:szCs w:val="13"/>
        </w:rPr>
      </w:pPr>
      <w:r w:rsidRPr="003E4457">
        <w:rPr>
          <w:rFonts w:asciiTheme="minorEastAsia" w:eastAsiaTheme="minorEastAsia" w:hAnsiTheme="minorEastAsia" w:hint="eastAsia"/>
          <w:b/>
          <w:sz w:val="13"/>
          <w:szCs w:val="13"/>
        </w:rPr>
        <w:t>一、适用范围</w:t>
      </w:r>
    </w:p>
    <w:p w:rsidR="004A71AC" w:rsidRPr="003E4457" w:rsidRDefault="004A71AC" w:rsidP="003E4457">
      <w:pPr>
        <w:pStyle w:val="a3"/>
        <w:tabs>
          <w:tab w:val="left" w:pos="4830"/>
        </w:tabs>
        <w:topLinePunct/>
        <w:adjustRightInd w:val="0"/>
        <w:snapToGrid w:val="0"/>
        <w:spacing w:line="0" w:lineRule="atLeast"/>
        <w:ind w:firstLineChars="200" w:firstLine="284"/>
        <w:rPr>
          <w:rFonts w:asciiTheme="minorEastAsia" w:eastAsiaTheme="minorEastAsia" w:hAnsiTheme="minorEastAsia"/>
          <w:spacing w:val="6"/>
          <w:position w:val="6"/>
          <w:sz w:val="13"/>
          <w:szCs w:val="13"/>
        </w:rPr>
      </w:pPr>
      <w:r w:rsidRPr="003E4457">
        <w:rPr>
          <w:rFonts w:asciiTheme="minorEastAsia" w:eastAsiaTheme="minorEastAsia" w:hAnsiTheme="minorEastAsia" w:hint="eastAsia"/>
          <w:spacing w:val="6"/>
          <w:position w:val="6"/>
          <w:sz w:val="13"/>
          <w:szCs w:val="13"/>
        </w:rPr>
        <w:t>本表适用于实行查账征收企业所得税的居民纳税人在月（季）度预缴企业所得税时使用。跨地区经营汇总纳税企业的分支机构年度汇算清缴申报适用本表。</w:t>
      </w:r>
    </w:p>
    <w:p w:rsidR="004A71AC" w:rsidRPr="003E4457" w:rsidRDefault="004A71AC" w:rsidP="003E4457">
      <w:pPr>
        <w:pStyle w:val="a3"/>
        <w:tabs>
          <w:tab w:val="left" w:pos="4830"/>
        </w:tabs>
        <w:topLinePunct/>
        <w:adjustRightInd w:val="0"/>
        <w:snapToGrid w:val="0"/>
        <w:spacing w:line="0" w:lineRule="atLeast"/>
        <w:ind w:firstLineChars="200" w:firstLine="285"/>
        <w:rPr>
          <w:rFonts w:asciiTheme="minorEastAsia" w:eastAsiaTheme="minorEastAsia" w:hAnsiTheme="minorEastAsia"/>
          <w:b/>
          <w:spacing w:val="6"/>
          <w:position w:val="6"/>
          <w:sz w:val="13"/>
          <w:szCs w:val="13"/>
        </w:rPr>
      </w:pPr>
      <w:r w:rsidRPr="003E4457">
        <w:rPr>
          <w:rFonts w:asciiTheme="minorEastAsia" w:eastAsiaTheme="minorEastAsia" w:hAnsiTheme="minorEastAsia" w:hint="eastAsia"/>
          <w:b/>
          <w:spacing w:val="6"/>
          <w:position w:val="6"/>
          <w:sz w:val="13"/>
          <w:szCs w:val="13"/>
        </w:rPr>
        <w:t>二、表头项目</w:t>
      </w:r>
    </w:p>
    <w:p w:rsidR="004A71AC" w:rsidRPr="003E4457" w:rsidRDefault="004A71AC" w:rsidP="003E4457">
      <w:pPr>
        <w:pStyle w:val="a3"/>
        <w:tabs>
          <w:tab w:val="left" w:pos="4830"/>
        </w:tabs>
        <w:topLinePunct/>
        <w:adjustRightInd w:val="0"/>
        <w:snapToGrid w:val="0"/>
        <w:spacing w:line="0" w:lineRule="atLeast"/>
        <w:ind w:firstLineChars="200" w:firstLine="260"/>
        <w:rPr>
          <w:rFonts w:asciiTheme="minorEastAsia" w:eastAsiaTheme="minorEastAsia" w:hAnsiTheme="minorEastAsia"/>
          <w:sz w:val="13"/>
          <w:szCs w:val="13"/>
        </w:rPr>
      </w:pPr>
      <w:r w:rsidRPr="003E4457">
        <w:rPr>
          <w:rFonts w:asciiTheme="minorEastAsia" w:eastAsiaTheme="minorEastAsia" w:hAnsiTheme="minorEastAsia" w:hint="eastAsia"/>
          <w:sz w:val="13"/>
          <w:szCs w:val="13"/>
        </w:rPr>
        <w:t>1.“税款所属期间”：为税款所属期月（季）度第一日至所属期月（季）度最后一日。</w:t>
      </w:r>
      <w:r w:rsidRPr="00587C5F">
        <w:rPr>
          <w:rFonts w:asciiTheme="minorEastAsia" w:eastAsiaTheme="minorEastAsia" w:hAnsiTheme="minorEastAsia" w:hint="eastAsia"/>
          <w:sz w:val="13"/>
          <w:szCs w:val="13"/>
        </w:rPr>
        <w:t>年度中间开业的纳税人，“税款所属期间”为当月(季)开始经营之日至所属月（季）度的最后一日。次月(季)度起按正常情况填报。</w:t>
      </w:r>
      <w:r w:rsidR="003E4457" w:rsidRPr="003E4457">
        <w:rPr>
          <w:rFonts w:asciiTheme="minorEastAsia" w:eastAsiaTheme="minorEastAsia" w:hAnsiTheme="minorEastAsia" w:hint="eastAsia"/>
          <w:sz w:val="13"/>
          <w:szCs w:val="13"/>
        </w:rPr>
        <w:t xml:space="preserve">  </w:t>
      </w:r>
      <w:r w:rsidRPr="00587C5F">
        <w:rPr>
          <w:rFonts w:asciiTheme="minorEastAsia" w:eastAsiaTheme="minorEastAsia" w:hAnsiTheme="minorEastAsia" w:hint="eastAsia"/>
          <w:sz w:val="13"/>
          <w:szCs w:val="13"/>
        </w:rPr>
        <w:t>2.“纳税人识别号”：填报税务机关核发的税务登记证号码（15位）。</w:t>
      </w:r>
      <w:r w:rsidR="003E4457" w:rsidRPr="00587C5F">
        <w:rPr>
          <w:rFonts w:asciiTheme="minorEastAsia" w:eastAsiaTheme="minorEastAsia" w:hAnsiTheme="minorEastAsia" w:hint="eastAsia"/>
          <w:sz w:val="13"/>
          <w:szCs w:val="13"/>
        </w:rPr>
        <w:t xml:space="preserve"> </w:t>
      </w:r>
      <w:r w:rsidRPr="00587C5F">
        <w:rPr>
          <w:rFonts w:asciiTheme="minorEastAsia" w:eastAsiaTheme="minorEastAsia" w:hAnsiTheme="minorEastAsia" w:hint="eastAsia"/>
          <w:sz w:val="13"/>
          <w:szCs w:val="13"/>
        </w:rPr>
        <w:t>3.“纳税人名称”：填报税务机关核发的税务登记证记载的纳税人全称。</w:t>
      </w:r>
    </w:p>
    <w:p w:rsidR="004A71AC" w:rsidRPr="003E4457" w:rsidRDefault="004A71AC" w:rsidP="003E4457">
      <w:pPr>
        <w:pStyle w:val="a3"/>
        <w:tabs>
          <w:tab w:val="left" w:pos="4830"/>
        </w:tabs>
        <w:topLinePunct/>
        <w:adjustRightInd w:val="0"/>
        <w:snapToGrid w:val="0"/>
        <w:spacing w:line="0" w:lineRule="atLeast"/>
        <w:ind w:firstLineChars="200" w:firstLine="285"/>
        <w:rPr>
          <w:rFonts w:asciiTheme="minorEastAsia" w:eastAsiaTheme="minorEastAsia" w:hAnsiTheme="minorEastAsia"/>
          <w:b/>
          <w:spacing w:val="6"/>
          <w:position w:val="6"/>
          <w:sz w:val="13"/>
          <w:szCs w:val="13"/>
        </w:rPr>
      </w:pPr>
      <w:r w:rsidRPr="003E4457">
        <w:rPr>
          <w:rFonts w:asciiTheme="minorEastAsia" w:eastAsiaTheme="minorEastAsia" w:hAnsiTheme="minorEastAsia" w:hint="eastAsia"/>
          <w:b/>
          <w:spacing w:val="6"/>
          <w:position w:val="6"/>
          <w:sz w:val="13"/>
          <w:szCs w:val="13"/>
        </w:rPr>
        <w:t>三、各列次的填报</w:t>
      </w:r>
    </w:p>
    <w:p w:rsidR="004A71AC" w:rsidRPr="003E4457" w:rsidRDefault="004A71AC" w:rsidP="003E4457">
      <w:pPr>
        <w:pStyle w:val="a3"/>
        <w:tabs>
          <w:tab w:val="left" w:pos="4830"/>
        </w:tabs>
        <w:topLinePunct/>
        <w:adjustRightInd w:val="0"/>
        <w:snapToGrid w:val="0"/>
        <w:spacing w:line="0" w:lineRule="atLeast"/>
        <w:ind w:firstLineChars="200" w:firstLine="284"/>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pacing w:val="6"/>
          <w:position w:val="6"/>
          <w:sz w:val="13"/>
          <w:szCs w:val="13"/>
        </w:rPr>
        <w:t>1.第一部分，按照实际利润额预缴税款的纳税人，填报第2行至第17行。其中：第2行至第17行的“本期金额”列，填报所属月（季）度第一日至最后一日的数据；第2行至第17行的“累计金额”列，填报所属年度</w:t>
      </w:r>
      <w:smartTag w:uri="urn:schemas-microsoft-com:office:smarttags" w:element="chsdate">
        <w:smartTagPr>
          <w:attr w:name="Year" w:val="2007"/>
          <w:attr w:name="Month" w:val="1"/>
          <w:attr w:name="Day" w:val="1"/>
          <w:attr w:name="IsLunarDate" w:val="False"/>
          <w:attr w:name="IsROCDate" w:val="False"/>
        </w:smartTagPr>
        <w:r w:rsidRPr="003E4457">
          <w:rPr>
            <w:rFonts w:asciiTheme="minorEastAsia" w:eastAsiaTheme="minorEastAsia" w:hAnsiTheme="minorEastAsia" w:hint="eastAsia"/>
            <w:color w:val="000000"/>
            <w:spacing w:val="6"/>
            <w:position w:val="6"/>
            <w:sz w:val="13"/>
            <w:szCs w:val="13"/>
          </w:rPr>
          <w:t>1月1日</w:t>
        </w:r>
      </w:smartTag>
      <w:r w:rsidRPr="003E4457">
        <w:rPr>
          <w:rFonts w:asciiTheme="minorEastAsia" w:eastAsiaTheme="minorEastAsia" w:hAnsiTheme="minorEastAsia" w:hint="eastAsia"/>
          <w:color w:val="000000"/>
          <w:spacing w:val="6"/>
          <w:position w:val="6"/>
          <w:sz w:val="13"/>
          <w:szCs w:val="13"/>
        </w:rPr>
        <w:t>至所属月（季）度最后一日的累计数额。</w:t>
      </w:r>
    </w:p>
    <w:p w:rsidR="004A71AC" w:rsidRPr="003E4457" w:rsidRDefault="004A71AC" w:rsidP="003E4457">
      <w:pPr>
        <w:pStyle w:val="a3"/>
        <w:tabs>
          <w:tab w:val="left" w:pos="4830"/>
        </w:tabs>
        <w:topLinePunct/>
        <w:adjustRightInd w:val="0"/>
        <w:snapToGrid w:val="0"/>
        <w:spacing w:line="0" w:lineRule="atLeast"/>
        <w:ind w:firstLineChars="200" w:firstLine="284"/>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pacing w:val="6"/>
          <w:position w:val="6"/>
          <w:sz w:val="13"/>
          <w:szCs w:val="13"/>
        </w:rPr>
        <w:t>2.第二部分，按照上一纳税年度应纳税所得额平均额计算预缴税款的纳税人，填报第19行至第24行。其中：第19行至第24行的“本期金额”列，填报所属月（季）度第一日至最后一日的数据；第19行至第24行的“累计金额”列，填报所属年度</w:t>
      </w:r>
      <w:smartTag w:uri="urn:schemas-microsoft-com:office:smarttags" w:element="chsdate">
        <w:smartTagPr>
          <w:attr w:name="Year" w:val="2007"/>
          <w:attr w:name="Month" w:val="1"/>
          <w:attr w:name="Day" w:val="1"/>
          <w:attr w:name="IsLunarDate" w:val="False"/>
          <w:attr w:name="IsROCDate" w:val="False"/>
        </w:smartTagPr>
        <w:r w:rsidRPr="003E4457">
          <w:rPr>
            <w:rFonts w:asciiTheme="minorEastAsia" w:eastAsiaTheme="minorEastAsia" w:hAnsiTheme="minorEastAsia" w:hint="eastAsia"/>
            <w:color w:val="000000"/>
            <w:spacing w:val="6"/>
            <w:position w:val="6"/>
            <w:sz w:val="13"/>
            <w:szCs w:val="13"/>
          </w:rPr>
          <w:t>1月1日</w:t>
        </w:r>
      </w:smartTag>
      <w:r w:rsidRPr="003E4457">
        <w:rPr>
          <w:rFonts w:asciiTheme="minorEastAsia" w:eastAsiaTheme="minorEastAsia" w:hAnsiTheme="minorEastAsia" w:hint="eastAsia"/>
          <w:color w:val="000000"/>
          <w:spacing w:val="6"/>
          <w:position w:val="6"/>
          <w:sz w:val="13"/>
          <w:szCs w:val="13"/>
        </w:rPr>
        <w:t>至所属月（季）度最后一日的累计数额。</w:t>
      </w:r>
    </w:p>
    <w:p w:rsidR="004A71AC" w:rsidRPr="003E4457" w:rsidRDefault="004A71AC" w:rsidP="003E4457">
      <w:pPr>
        <w:pStyle w:val="a3"/>
        <w:tabs>
          <w:tab w:val="left" w:pos="4830"/>
        </w:tabs>
        <w:topLinePunct/>
        <w:adjustRightInd w:val="0"/>
        <w:snapToGrid w:val="0"/>
        <w:spacing w:line="0" w:lineRule="atLeast"/>
        <w:ind w:firstLineChars="200" w:firstLine="284"/>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pacing w:val="6"/>
          <w:position w:val="6"/>
          <w:sz w:val="13"/>
          <w:szCs w:val="13"/>
        </w:rPr>
        <w:t>3.第三部分，按照税务机关确定的其他方法预缴的纳税人，填报第26行。其中：“本期金额”列，填报所属月（季）度第一日至最后一日的数额；“累计金额”列，填报所</w:t>
      </w:r>
      <w:r w:rsidRPr="003E4457">
        <w:rPr>
          <w:rFonts w:asciiTheme="minorEastAsia" w:eastAsiaTheme="minorEastAsia" w:hAnsiTheme="minorEastAsia" w:hint="eastAsia"/>
          <w:color w:val="000000"/>
          <w:spacing w:val="6"/>
          <w:position w:val="6"/>
          <w:sz w:val="13"/>
          <w:szCs w:val="13"/>
        </w:rPr>
        <w:lastRenderedPageBreak/>
        <w:t>属年度</w:t>
      </w:r>
      <w:smartTag w:uri="urn:schemas-microsoft-com:office:smarttags" w:element="chsdate">
        <w:smartTagPr>
          <w:attr w:name="Year" w:val="2007"/>
          <w:attr w:name="Month" w:val="1"/>
          <w:attr w:name="Day" w:val="1"/>
          <w:attr w:name="IsLunarDate" w:val="False"/>
          <w:attr w:name="IsROCDate" w:val="False"/>
        </w:smartTagPr>
        <w:r w:rsidRPr="003E4457">
          <w:rPr>
            <w:rFonts w:asciiTheme="minorEastAsia" w:eastAsiaTheme="minorEastAsia" w:hAnsiTheme="minorEastAsia" w:hint="eastAsia"/>
            <w:color w:val="000000"/>
            <w:spacing w:val="6"/>
            <w:position w:val="6"/>
            <w:sz w:val="13"/>
            <w:szCs w:val="13"/>
          </w:rPr>
          <w:t>1月1日</w:t>
        </w:r>
      </w:smartTag>
      <w:r w:rsidRPr="003E4457">
        <w:rPr>
          <w:rFonts w:asciiTheme="minorEastAsia" w:eastAsiaTheme="minorEastAsia" w:hAnsiTheme="minorEastAsia" w:hint="eastAsia"/>
          <w:color w:val="000000"/>
          <w:spacing w:val="6"/>
          <w:position w:val="6"/>
          <w:sz w:val="13"/>
          <w:szCs w:val="13"/>
        </w:rPr>
        <w:t>至所属月（季）度最后一日的累计数额。</w:t>
      </w:r>
    </w:p>
    <w:p w:rsidR="004A71AC" w:rsidRPr="003E4457" w:rsidRDefault="004A71AC" w:rsidP="003E4457">
      <w:pPr>
        <w:pStyle w:val="a3"/>
        <w:tabs>
          <w:tab w:val="left" w:pos="4830"/>
        </w:tabs>
        <w:topLinePunct/>
        <w:adjustRightInd w:val="0"/>
        <w:snapToGrid w:val="0"/>
        <w:spacing w:line="0" w:lineRule="atLeast"/>
        <w:ind w:firstLineChars="200" w:firstLine="285"/>
        <w:rPr>
          <w:rFonts w:asciiTheme="minorEastAsia" w:eastAsiaTheme="minorEastAsia" w:hAnsiTheme="minorEastAsia"/>
          <w:b/>
          <w:spacing w:val="6"/>
          <w:position w:val="6"/>
          <w:sz w:val="13"/>
          <w:szCs w:val="13"/>
        </w:rPr>
      </w:pPr>
      <w:r w:rsidRPr="003E4457">
        <w:rPr>
          <w:rFonts w:asciiTheme="minorEastAsia" w:eastAsiaTheme="minorEastAsia" w:hAnsiTheme="minorEastAsia" w:hint="eastAsia"/>
          <w:b/>
          <w:spacing w:val="6"/>
          <w:position w:val="6"/>
          <w:sz w:val="13"/>
          <w:szCs w:val="13"/>
        </w:rPr>
        <w:t>四、各行次的填报</w:t>
      </w:r>
    </w:p>
    <w:p w:rsidR="004A71AC" w:rsidRPr="003E4457" w:rsidRDefault="004A71AC" w:rsidP="003E4457">
      <w:pPr>
        <w:pStyle w:val="a3"/>
        <w:tabs>
          <w:tab w:val="left" w:pos="4830"/>
        </w:tabs>
        <w:topLinePunct/>
        <w:adjustRightInd w:val="0"/>
        <w:snapToGrid w:val="0"/>
        <w:spacing w:line="0" w:lineRule="atLeast"/>
        <w:ind w:firstLineChars="200" w:firstLine="284"/>
        <w:rPr>
          <w:rFonts w:asciiTheme="minorEastAsia" w:eastAsiaTheme="minorEastAsia" w:hAnsiTheme="minorEastAsia"/>
          <w:spacing w:val="6"/>
          <w:position w:val="6"/>
          <w:sz w:val="13"/>
          <w:szCs w:val="13"/>
        </w:rPr>
      </w:pPr>
      <w:r w:rsidRPr="003E4457">
        <w:rPr>
          <w:rFonts w:asciiTheme="minorEastAsia" w:eastAsiaTheme="minorEastAsia" w:hAnsiTheme="minorEastAsia" w:hint="eastAsia"/>
          <w:color w:val="000000"/>
          <w:spacing w:val="6"/>
          <w:position w:val="6"/>
          <w:sz w:val="13"/>
          <w:szCs w:val="13"/>
        </w:rPr>
        <w:t>1.第1行至第26行，纳税人根据其预缴申报方式分别填报。实行“按照实际利润额预缴”的纳税人填报第2行至第17行。实行“按照上一纳税年度应纳税所得额平均额预缴”的纳税人填报第19行至第24行。实行“按照税务机关确定的其他方法预缴”的纳税人填报第26行。</w:t>
      </w:r>
    </w:p>
    <w:p w:rsidR="004A71AC" w:rsidRPr="003E4457" w:rsidRDefault="004A71AC" w:rsidP="003E4457">
      <w:pPr>
        <w:pStyle w:val="a3"/>
        <w:tabs>
          <w:tab w:val="left" w:pos="4830"/>
        </w:tabs>
        <w:topLinePunct/>
        <w:adjustRightInd w:val="0"/>
        <w:snapToGrid w:val="0"/>
        <w:spacing w:line="0" w:lineRule="atLeast"/>
        <w:ind w:firstLineChars="200" w:firstLine="284"/>
        <w:rPr>
          <w:rFonts w:asciiTheme="minorEastAsia" w:eastAsiaTheme="minorEastAsia" w:hAnsiTheme="minorEastAsia"/>
          <w:spacing w:val="6"/>
          <w:position w:val="6"/>
          <w:sz w:val="13"/>
          <w:szCs w:val="13"/>
        </w:rPr>
      </w:pPr>
      <w:r w:rsidRPr="003E4457">
        <w:rPr>
          <w:rFonts w:asciiTheme="minorEastAsia" w:eastAsiaTheme="minorEastAsia" w:hAnsiTheme="minorEastAsia" w:hint="eastAsia"/>
          <w:color w:val="000000"/>
          <w:spacing w:val="6"/>
          <w:position w:val="6"/>
          <w:sz w:val="13"/>
          <w:szCs w:val="13"/>
        </w:rPr>
        <w:t>2.第27行至第33行，由跨地区经营汇总纳税企业（以下简称汇总纳税企业）填报。其中：汇总纳税企业总机构在填报第1行至第26行基础上，填报第28行至第31行。汇总纳税企业二级分支机构只填报本表第30行、</w:t>
      </w:r>
      <w:r w:rsidRPr="003E4457">
        <w:rPr>
          <w:rFonts w:asciiTheme="minorEastAsia" w:eastAsiaTheme="minorEastAsia" w:hAnsiTheme="minorEastAsia" w:hint="eastAsia"/>
          <w:spacing w:val="6"/>
          <w:position w:val="6"/>
          <w:sz w:val="13"/>
          <w:szCs w:val="13"/>
        </w:rPr>
        <w:t>第32行、第33行</w:t>
      </w:r>
      <w:r w:rsidRPr="003E4457">
        <w:rPr>
          <w:rFonts w:asciiTheme="minorEastAsia" w:eastAsiaTheme="minorEastAsia" w:hAnsiTheme="minorEastAsia" w:hint="eastAsia"/>
          <w:color w:val="000000"/>
          <w:spacing w:val="6"/>
          <w:position w:val="6"/>
          <w:sz w:val="13"/>
          <w:szCs w:val="13"/>
        </w:rPr>
        <w:t>。</w:t>
      </w:r>
    </w:p>
    <w:p w:rsidR="004A71AC" w:rsidRPr="003E4457" w:rsidRDefault="004A71AC" w:rsidP="003E4457">
      <w:pPr>
        <w:pStyle w:val="a3"/>
        <w:tabs>
          <w:tab w:val="left" w:pos="4830"/>
        </w:tabs>
        <w:topLinePunct/>
        <w:adjustRightInd w:val="0"/>
        <w:snapToGrid w:val="0"/>
        <w:spacing w:line="0" w:lineRule="atLeast"/>
        <w:ind w:firstLineChars="201" w:firstLine="286"/>
        <w:rPr>
          <w:rFonts w:asciiTheme="minorEastAsia" w:eastAsiaTheme="minorEastAsia" w:hAnsiTheme="minorEastAsia"/>
          <w:b/>
          <w:color w:val="000000"/>
          <w:spacing w:val="6"/>
          <w:position w:val="6"/>
          <w:sz w:val="13"/>
          <w:szCs w:val="13"/>
        </w:rPr>
      </w:pPr>
      <w:r w:rsidRPr="003E4457">
        <w:rPr>
          <w:rFonts w:asciiTheme="minorEastAsia" w:eastAsiaTheme="minorEastAsia" w:hAnsiTheme="minorEastAsia" w:hint="eastAsia"/>
          <w:b/>
          <w:spacing w:val="6"/>
          <w:position w:val="6"/>
          <w:sz w:val="13"/>
          <w:szCs w:val="13"/>
        </w:rPr>
        <w:t>五、具体项目填报说明</w:t>
      </w:r>
    </w:p>
    <w:p w:rsidR="004A71AC" w:rsidRPr="003E4457" w:rsidRDefault="004A71AC" w:rsidP="003E4457">
      <w:pPr>
        <w:pStyle w:val="a3"/>
        <w:tabs>
          <w:tab w:val="left" w:pos="4830"/>
        </w:tabs>
        <w:topLinePunct/>
        <w:adjustRightInd w:val="0"/>
        <w:snapToGrid w:val="0"/>
        <w:spacing w:line="0" w:lineRule="atLeast"/>
        <w:ind w:firstLineChars="201" w:firstLine="286"/>
        <w:rPr>
          <w:rFonts w:asciiTheme="minorEastAsia" w:eastAsiaTheme="minorEastAsia" w:hAnsiTheme="minorEastAsia"/>
          <w:b/>
          <w:color w:val="000000"/>
          <w:spacing w:val="6"/>
          <w:position w:val="6"/>
          <w:sz w:val="13"/>
          <w:szCs w:val="13"/>
        </w:rPr>
      </w:pPr>
      <w:r w:rsidRPr="003E4457">
        <w:rPr>
          <w:rFonts w:asciiTheme="minorEastAsia" w:eastAsiaTheme="minorEastAsia" w:hAnsiTheme="minorEastAsia" w:hint="eastAsia"/>
          <w:b/>
          <w:color w:val="000000"/>
          <w:spacing w:val="6"/>
          <w:position w:val="6"/>
          <w:sz w:val="13"/>
          <w:szCs w:val="13"/>
        </w:rPr>
        <w:t>（一）按实际利润额预缴</w:t>
      </w:r>
    </w:p>
    <w:p w:rsidR="004A71AC" w:rsidRPr="003E4457" w:rsidRDefault="004A71AC" w:rsidP="003E4457">
      <w:pPr>
        <w:pStyle w:val="a3"/>
        <w:tabs>
          <w:tab w:val="left" w:pos="4830"/>
        </w:tabs>
        <w:topLinePunct/>
        <w:adjustRightInd w:val="0"/>
        <w:snapToGrid w:val="0"/>
        <w:spacing w:line="0" w:lineRule="atLeast"/>
        <w:ind w:firstLineChars="201" w:firstLine="285"/>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pacing w:val="6"/>
          <w:position w:val="6"/>
          <w:sz w:val="13"/>
          <w:szCs w:val="13"/>
        </w:rPr>
        <w:t>1.第2行“营业收入”：填报按照企业会计制度、企业会计准则等国家会计规定核算的营业收入。本行主要列示纳税人营业收入数额,不参与计算。</w:t>
      </w:r>
    </w:p>
    <w:p w:rsidR="004A71AC" w:rsidRPr="003E4457" w:rsidRDefault="004A71AC" w:rsidP="003E4457">
      <w:pPr>
        <w:pStyle w:val="a3"/>
        <w:tabs>
          <w:tab w:val="left" w:pos="4830"/>
        </w:tabs>
        <w:topLinePunct/>
        <w:adjustRightInd w:val="0"/>
        <w:snapToGrid w:val="0"/>
        <w:spacing w:line="0" w:lineRule="atLeast"/>
        <w:ind w:firstLineChars="201" w:firstLine="285"/>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pacing w:val="6"/>
          <w:position w:val="6"/>
          <w:sz w:val="13"/>
          <w:szCs w:val="13"/>
        </w:rPr>
        <w:t>2.第3行“营业成本”：填报按照企业会计制度、企业会计准则等国家会计规定核算的营业成本。本行主要列示纳税人营业成本数额,不参与计算。</w:t>
      </w:r>
    </w:p>
    <w:p w:rsidR="003E4457" w:rsidRDefault="004A71AC" w:rsidP="003E4457">
      <w:pPr>
        <w:pStyle w:val="a3"/>
        <w:tabs>
          <w:tab w:val="left" w:pos="4830"/>
        </w:tabs>
        <w:topLinePunct/>
        <w:adjustRightInd w:val="0"/>
        <w:snapToGrid w:val="0"/>
        <w:spacing w:line="0" w:lineRule="atLeast"/>
        <w:ind w:firstLineChars="201" w:firstLine="285"/>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pacing w:val="6"/>
          <w:position w:val="6"/>
          <w:sz w:val="13"/>
          <w:szCs w:val="13"/>
        </w:rPr>
        <w:t>3.第4行“利润总额”：填报按照企业会计制度、企业会计准则等国家会计规定核算的利润总额。本行数据与利润表列示的利润总额一致。</w:t>
      </w:r>
    </w:p>
    <w:p w:rsidR="004A71AC" w:rsidRPr="003E4457" w:rsidRDefault="004A71AC" w:rsidP="003E4457">
      <w:pPr>
        <w:pStyle w:val="a3"/>
        <w:tabs>
          <w:tab w:val="left" w:pos="4830"/>
        </w:tabs>
        <w:topLinePunct/>
        <w:adjustRightInd w:val="0"/>
        <w:snapToGrid w:val="0"/>
        <w:spacing w:line="0" w:lineRule="atLeast"/>
        <w:ind w:firstLineChars="201" w:firstLine="285"/>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pacing w:val="6"/>
          <w:position w:val="6"/>
          <w:sz w:val="13"/>
          <w:szCs w:val="13"/>
        </w:rPr>
        <w:t>4.第5行“特定业务计算的应纳税所得额”：从事房地产开发等特定业务的纳税人，填报按照税收规定计算的特定业务的应纳税所得额。房地产开发企业销售未完工开发产品取得的预售收入，按照税收规定的预计计税毛利率计算的预计毛利额填入此行。</w:t>
      </w:r>
    </w:p>
    <w:p w:rsidR="004A71AC" w:rsidRPr="003E4457" w:rsidRDefault="004A71AC" w:rsidP="003E4457">
      <w:pPr>
        <w:pStyle w:val="a3"/>
        <w:tabs>
          <w:tab w:val="left" w:pos="4830"/>
        </w:tabs>
        <w:topLinePunct/>
        <w:adjustRightInd w:val="0"/>
        <w:snapToGrid w:val="0"/>
        <w:spacing w:line="0" w:lineRule="atLeast"/>
        <w:ind w:firstLineChars="201" w:firstLine="285"/>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pacing w:val="6"/>
          <w:position w:val="6"/>
          <w:sz w:val="13"/>
          <w:szCs w:val="13"/>
        </w:rPr>
        <w:t>5.第6行“不征税收入和税基减免应纳税所得额”：填报属于税法规定的不征税收入、免税收入、减计收入、所得减免、抵扣应纳税所得额等金额。本行通过《不征税收入和税基类减免应纳税所得额明细表》（附表1）填报。</w:t>
      </w:r>
    </w:p>
    <w:p w:rsidR="004A71AC" w:rsidRPr="003E4457" w:rsidRDefault="004A71AC" w:rsidP="003E4457">
      <w:pPr>
        <w:pStyle w:val="a3"/>
        <w:tabs>
          <w:tab w:val="left" w:pos="4830"/>
        </w:tabs>
        <w:topLinePunct/>
        <w:adjustRightInd w:val="0"/>
        <w:snapToGrid w:val="0"/>
        <w:spacing w:line="0" w:lineRule="atLeast"/>
        <w:ind w:firstLineChars="201" w:firstLine="285"/>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pacing w:val="6"/>
          <w:position w:val="6"/>
          <w:sz w:val="13"/>
          <w:szCs w:val="13"/>
        </w:rPr>
        <w:t>6.第7行“固定资产加速折旧（扣除）调减额”：填报按照《财政部 国家税务总局关于完善固定资产加速折旧税收政策有关问题的通知》（财税〔2014〕75号）等相关规定，固定资产税收上采取加速折旧，会计上未加速折旧的纳税调整情况。本行通过《固定资产加速折旧（扣除）明细表》（附表2）填报。</w:t>
      </w:r>
    </w:p>
    <w:p w:rsidR="004A71AC" w:rsidRPr="003E4457" w:rsidRDefault="004A71AC" w:rsidP="003E4457">
      <w:pPr>
        <w:pStyle w:val="a3"/>
        <w:tabs>
          <w:tab w:val="left" w:pos="4830"/>
        </w:tabs>
        <w:topLinePunct/>
        <w:adjustRightInd w:val="0"/>
        <w:snapToGrid w:val="0"/>
        <w:spacing w:line="0" w:lineRule="atLeast"/>
        <w:ind w:firstLineChars="201" w:firstLine="285"/>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pacing w:val="6"/>
          <w:position w:val="6"/>
          <w:sz w:val="13"/>
          <w:szCs w:val="13"/>
        </w:rPr>
        <w:t>7.第8行“弥补以前年度亏损”：填报按照税收规定可在企业所得税前弥补的以前年度尚未弥补的亏损额。</w:t>
      </w:r>
    </w:p>
    <w:p w:rsidR="00587C5F" w:rsidRDefault="004A71AC" w:rsidP="003E4457">
      <w:pPr>
        <w:pStyle w:val="a3"/>
        <w:tabs>
          <w:tab w:val="left" w:pos="4830"/>
        </w:tabs>
        <w:topLinePunct/>
        <w:adjustRightInd w:val="0"/>
        <w:snapToGrid w:val="0"/>
        <w:spacing w:line="0" w:lineRule="atLeast"/>
        <w:ind w:firstLineChars="201" w:firstLine="285"/>
        <w:rPr>
          <w:rFonts w:asciiTheme="minorEastAsia" w:eastAsiaTheme="minorEastAsia" w:hAnsiTheme="minorEastAsia" w:hint="eastAsia"/>
          <w:color w:val="000000"/>
          <w:spacing w:val="6"/>
          <w:position w:val="6"/>
          <w:sz w:val="13"/>
          <w:szCs w:val="13"/>
        </w:rPr>
      </w:pPr>
      <w:r w:rsidRPr="003E4457">
        <w:rPr>
          <w:rFonts w:asciiTheme="minorEastAsia" w:eastAsiaTheme="minorEastAsia" w:hAnsiTheme="minorEastAsia" w:hint="eastAsia"/>
          <w:color w:val="000000"/>
          <w:spacing w:val="6"/>
          <w:position w:val="6"/>
          <w:sz w:val="13"/>
          <w:szCs w:val="13"/>
        </w:rPr>
        <w:t>8.第9行“实际利润额”：根据本表相关行次计算结果填报。 第9行=4行+5行-6行-7行-8行。</w:t>
      </w:r>
    </w:p>
    <w:p w:rsidR="004A71AC" w:rsidRPr="003E4457" w:rsidRDefault="004A71AC" w:rsidP="003E4457">
      <w:pPr>
        <w:pStyle w:val="a3"/>
        <w:tabs>
          <w:tab w:val="left" w:pos="4830"/>
        </w:tabs>
        <w:topLinePunct/>
        <w:adjustRightInd w:val="0"/>
        <w:snapToGrid w:val="0"/>
        <w:spacing w:line="0" w:lineRule="atLeast"/>
        <w:ind w:firstLineChars="201" w:firstLine="285"/>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pacing w:val="6"/>
          <w:position w:val="6"/>
          <w:sz w:val="13"/>
          <w:szCs w:val="13"/>
        </w:rPr>
        <w:t>9.第10行“税率（25%）”：填报企业所得税法规定税率25%。</w:t>
      </w:r>
    </w:p>
    <w:p w:rsidR="003E4457" w:rsidRDefault="004A71AC" w:rsidP="003E4457">
      <w:pPr>
        <w:pStyle w:val="a3"/>
        <w:tabs>
          <w:tab w:val="left" w:pos="4830"/>
        </w:tabs>
        <w:topLinePunct/>
        <w:adjustRightInd w:val="0"/>
        <w:snapToGrid w:val="0"/>
        <w:spacing w:line="0" w:lineRule="atLeast"/>
        <w:ind w:firstLine="300"/>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pacing w:val="6"/>
          <w:position w:val="6"/>
          <w:sz w:val="13"/>
          <w:szCs w:val="13"/>
        </w:rPr>
        <w:t>10.第11行“应纳所得税额”：根据相关行次计算结果填报。第11行=9行×10行，且11行≥0。跨地区经营汇总纳税企业总机构和分支机构适用不同税率时，第11行≠9行×10行。</w:t>
      </w:r>
    </w:p>
    <w:p w:rsidR="003E4457" w:rsidRDefault="004A71AC" w:rsidP="003E4457">
      <w:pPr>
        <w:pStyle w:val="a3"/>
        <w:tabs>
          <w:tab w:val="left" w:pos="4830"/>
        </w:tabs>
        <w:topLinePunct/>
        <w:adjustRightInd w:val="0"/>
        <w:snapToGrid w:val="0"/>
        <w:spacing w:line="0" w:lineRule="atLeast"/>
        <w:ind w:firstLine="300"/>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pacing w:val="6"/>
          <w:position w:val="6"/>
          <w:sz w:val="13"/>
          <w:szCs w:val="13"/>
        </w:rPr>
        <w:t>11.第12行“减免所得税额”：填报按照税收规定，当期实际享受的减免所得税额。本行通过《减免所得税额明细表》（附表3）填报。</w:t>
      </w:r>
    </w:p>
    <w:p w:rsidR="004A71AC" w:rsidRPr="003E4457" w:rsidRDefault="004A71AC" w:rsidP="003E4457">
      <w:pPr>
        <w:pStyle w:val="a3"/>
        <w:tabs>
          <w:tab w:val="left" w:pos="4830"/>
        </w:tabs>
        <w:topLinePunct/>
        <w:adjustRightInd w:val="0"/>
        <w:snapToGrid w:val="0"/>
        <w:spacing w:line="0" w:lineRule="atLeast"/>
        <w:ind w:firstLine="300"/>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pacing w:val="6"/>
          <w:position w:val="6"/>
          <w:sz w:val="13"/>
          <w:szCs w:val="13"/>
        </w:rPr>
        <w:t>12.第13行“实际已预缴所得税额”：填报纳税人本年度此前月份、季度累计已经预缴的企业所得税额，“本期金额”列不填写。</w:t>
      </w:r>
    </w:p>
    <w:p w:rsidR="004A71AC" w:rsidRPr="003E4457" w:rsidRDefault="004A71AC" w:rsidP="003E4457">
      <w:pPr>
        <w:pStyle w:val="a3"/>
        <w:tabs>
          <w:tab w:val="left" w:pos="4830"/>
        </w:tabs>
        <w:topLinePunct/>
        <w:adjustRightInd w:val="0"/>
        <w:snapToGrid w:val="0"/>
        <w:spacing w:line="0" w:lineRule="atLeast"/>
        <w:ind w:firstLineChars="201" w:firstLine="285"/>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pacing w:val="6"/>
          <w:position w:val="6"/>
          <w:sz w:val="13"/>
          <w:szCs w:val="13"/>
        </w:rPr>
        <w:t>13.第14行“特定业务预缴（征）所得税额”：填报按照税收规定的特定业务已经预缴（征）的所得税额。建筑企业总机构直接管理的跨地区设立的项目部，按规定向项目所在地主管税务机关预缴的企业所得税填入此行。</w:t>
      </w:r>
    </w:p>
    <w:p w:rsidR="004A71AC" w:rsidRPr="003E4457" w:rsidRDefault="004A71AC" w:rsidP="003E4457">
      <w:pPr>
        <w:pStyle w:val="a3"/>
        <w:tabs>
          <w:tab w:val="left" w:pos="4830"/>
        </w:tabs>
        <w:topLinePunct/>
        <w:adjustRightInd w:val="0"/>
        <w:snapToGrid w:val="0"/>
        <w:spacing w:line="0" w:lineRule="atLeast"/>
        <w:ind w:firstLineChars="201" w:firstLine="285"/>
        <w:rPr>
          <w:rFonts w:asciiTheme="minorEastAsia" w:eastAsiaTheme="minorEastAsia" w:hAnsiTheme="minorEastAsia"/>
          <w:spacing w:val="6"/>
          <w:position w:val="6"/>
          <w:sz w:val="13"/>
          <w:szCs w:val="13"/>
        </w:rPr>
      </w:pPr>
      <w:r w:rsidRPr="003E4457">
        <w:rPr>
          <w:rFonts w:asciiTheme="minorEastAsia" w:eastAsiaTheme="minorEastAsia" w:hAnsiTheme="minorEastAsia" w:hint="eastAsia"/>
          <w:color w:val="000000"/>
          <w:spacing w:val="6"/>
          <w:position w:val="6"/>
          <w:sz w:val="13"/>
          <w:szCs w:val="13"/>
        </w:rPr>
        <w:t>14.第15行“应补（退）所得税额”：根据本表相关行次计算填报。15行“累计金额”列=11行-12行-13行-14行</w:t>
      </w:r>
      <w:r w:rsidRPr="003E4457">
        <w:rPr>
          <w:rFonts w:asciiTheme="minorEastAsia" w:eastAsiaTheme="minorEastAsia" w:hAnsiTheme="minorEastAsia" w:hint="eastAsia"/>
          <w:spacing w:val="6"/>
          <w:position w:val="6"/>
          <w:sz w:val="13"/>
          <w:szCs w:val="13"/>
        </w:rPr>
        <w:t>，且15行≤0时，填0；“本期金额”列不填。</w:t>
      </w:r>
    </w:p>
    <w:p w:rsidR="004A71AC" w:rsidRPr="003E4457" w:rsidRDefault="004A71AC" w:rsidP="003E4457">
      <w:pPr>
        <w:pStyle w:val="a3"/>
        <w:tabs>
          <w:tab w:val="left" w:pos="4830"/>
        </w:tabs>
        <w:topLinePunct/>
        <w:adjustRightInd w:val="0"/>
        <w:snapToGrid w:val="0"/>
        <w:spacing w:line="0" w:lineRule="atLeast"/>
        <w:ind w:firstLineChars="201" w:firstLine="285"/>
        <w:rPr>
          <w:rFonts w:asciiTheme="minorEastAsia" w:eastAsiaTheme="minorEastAsia" w:hAnsiTheme="minorEastAsia"/>
          <w:sz w:val="13"/>
          <w:szCs w:val="13"/>
        </w:rPr>
      </w:pPr>
      <w:r w:rsidRPr="003E4457">
        <w:rPr>
          <w:rFonts w:asciiTheme="minorEastAsia" w:eastAsiaTheme="minorEastAsia" w:hAnsiTheme="minorEastAsia" w:hint="eastAsia"/>
          <w:spacing w:val="6"/>
          <w:position w:val="6"/>
          <w:sz w:val="13"/>
          <w:szCs w:val="13"/>
        </w:rPr>
        <w:t>15.第16行“减：以前年度多缴在本期抵缴所得税额”：填报以前年度多缴的企业所得税税款未办理退税，在本纳税年度抵缴的所得税额。</w:t>
      </w:r>
    </w:p>
    <w:p w:rsidR="004A71AC" w:rsidRPr="003E4457" w:rsidRDefault="004A71AC" w:rsidP="003E4457">
      <w:pPr>
        <w:pStyle w:val="a3"/>
        <w:tabs>
          <w:tab w:val="left" w:pos="4830"/>
        </w:tabs>
        <w:topLinePunct/>
        <w:adjustRightInd w:val="0"/>
        <w:snapToGrid w:val="0"/>
        <w:spacing w:line="0" w:lineRule="atLeast"/>
        <w:ind w:firstLineChars="201" w:firstLine="285"/>
        <w:rPr>
          <w:rFonts w:asciiTheme="minorEastAsia" w:eastAsiaTheme="minorEastAsia" w:hAnsiTheme="minorEastAsia"/>
          <w:spacing w:val="6"/>
          <w:position w:val="6"/>
          <w:sz w:val="13"/>
          <w:szCs w:val="13"/>
        </w:rPr>
      </w:pPr>
      <w:r w:rsidRPr="003E4457">
        <w:rPr>
          <w:rFonts w:asciiTheme="minorEastAsia" w:eastAsiaTheme="minorEastAsia" w:hAnsiTheme="minorEastAsia" w:hint="eastAsia"/>
          <w:spacing w:val="6"/>
          <w:position w:val="6"/>
          <w:sz w:val="13"/>
          <w:szCs w:val="13"/>
        </w:rPr>
        <w:t>16.第17行“本月（季）实际应补（退）所得税额”：根据相关行次计算填报。第17行“累计金额”列=15行-16行，且第17行≤0时，填0，“本期金额”列不填。</w:t>
      </w:r>
    </w:p>
    <w:p w:rsidR="004A71AC" w:rsidRPr="003E4457" w:rsidRDefault="004A71AC" w:rsidP="003E4457">
      <w:pPr>
        <w:pStyle w:val="a3"/>
        <w:tabs>
          <w:tab w:val="left" w:pos="4830"/>
        </w:tabs>
        <w:topLinePunct/>
        <w:adjustRightInd w:val="0"/>
        <w:snapToGrid w:val="0"/>
        <w:spacing w:line="0" w:lineRule="atLeast"/>
        <w:ind w:firstLineChars="201" w:firstLine="286"/>
        <w:rPr>
          <w:rFonts w:asciiTheme="minorEastAsia" w:eastAsiaTheme="minorEastAsia" w:hAnsiTheme="minorEastAsia"/>
          <w:b/>
          <w:color w:val="000000"/>
          <w:spacing w:val="6"/>
          <w:position w:val="6"/>
          <w:sz w:val="13"/>
          <w:szCs w:val="13"/>
        </w:rPr>
      </w:pPr>
      <w:r w:rsidRPr="003E4457">
        <w:rPr>
          <w:rFonts w:asciiTheme="minorEastAsia" w:eastAsiaTheme="minorEastAsia" w:hAnsiTheme="minorEastAsia" w:hint="eastAsia"/>
          <w:b/>
          <w:color w:val="000000"/>
          <w:spacing w:val="6"/>
          <w:position w:val="6"/>
          <w:sz w:val="13"/>
          <w:szCs w:val="13"/>
        </w:rPr>
        <w:t>（二）按照上一年度应纳税所得额平均额预缴</w:t>
      </w:r>
    </w:p>
    <w:p w:rsidR="004A71AC" w:rsidRPr="003E4457" w:rsidRDefault="004A71AC" w:rsidP="003E4457">
      <w:pPr>
        <w:pStyle w:val="a3"/>
        <w:tabs>
          <w:tab w:val="left" w:pos="4830"/>
        </w:tabs>
        <w:topLinePunct/>
        <w:adjustRightInd w:val="0"/>
        <w:snapToGrid w:val="0"/>
        <w:spacing w:line="0" w:lineRule="atLeast"/>
        <w:ind w:firstLineChars="201" w:firstLine="285"/>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pacing w:val="6"/>
          <w:position w:val="6"/>
          <w:sz w:val="13"/>
          <w:szCs w:val="13"/>
        </w:rPr>
        <w:t>1.第19行“上一纳税年度应纳税所得额”:填报上一纳税年度申报的应纳税所得额。“本期金额”列不填。</w:t>
      </w:r>
    </w:p>
    <w:p w:rsidR="004A71AC" w:rsidRPr="003E4457" w:rsidRDefault="004A71AC" w:rsidP="003E4457">
      <w:pPr>
        <w:pStyle w:val="a3"/>
        <w:tabs>
          <w:tab w:val="left" w:pos="4830"/>
        </w:tabs>
        <w:topLinePunct/>
        <w:adjustRightInd w:val="0"/>
        <w:snapToGrid w:val="0"/>
        <w:spacing w:line="0" w:lineRule="atLeast"/>
        <w:ind w:firstLineChars="201" w:firstLine="285"/>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pacing w:val="6"/>
          <w:position w:val="6"/>
          <w:sz w:val="13"/>
          <w:szCs w:val="13"/>
        </w:rPr>
        <w:t>2.第20行“本月（季）应纳税所得额”：根据相关行次计算填报。（1）按月度预缴的纳税人：第20行=第19行×1/12。（2）按季度预缴的纳税人：第20行=第19行×1/4。</w:t>
      </w:r>
    </w:p>
    <w:p w:rsidR="004A71AC" w:rsidRPr="003E4457" w:rsidRDefault="004A71AC" w:rsidP="003E4457">
      <w:pPr>
        <w:pStyle w:val="a3"/>
        <w:tabs>
          <w:tab w:val="left" w:pos="4830"/>
        </w:tabs>
        <w:topLinePunct/>
        <w:adjustRightInd w:val="0"/>
        <w:snapToGrid w:val="0"/>
        <w:spacing w:line="0" w:lineRule="atLeast"/>
        <w:ind w:firstLineChars="201" w:firstLine="285"/>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pacing w:val="6"/>
          <w:position w:val="6"/>
          <w:sz w:val="13"/>
          <w:szCs w:val="13"/>
        </w:rPr>
        <w:t>3.第21行“税率（25%）”：填报企业所得税法规定的25%税率。4.第22行“本月（季）应纳所得税额”：根据本表相关行次计算填报。22行=20行×21行。</w:t>
      </w:r>
    </w:p>
    <w:p w:rsidR="004A71AC" w:rsidRPr="003E4457" w:rsidRDefault="004A71AC" w:rsidP="003E4457">
      <w:pPr>
        <w:pStyle w:val="a3"/>
        <w:tabs>
          <w:tab w:val="left" w:pos="4830"/>
        </w:tabs>
        <w:topLinePunct/>
        <w:adjustRightInd w:val="0"/>
        <w:snapToGrid w:val="0"/>
        <w:spacing w:line="0" w:lineRule="atLeast"/>
        <w:ind w:firstLineChars="201" w:firstLine="285"/>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pacing w:val="6"/>
          <w:position w:val="6"/>
          <w:sz w:val="13"/>
          <w:szCs w:val="13"/>
        </w:rPr>
        <w:t>5.第23行“减：减免所得税额”：填报按照税收规定，当期实际享受的减免所得税额。本行通过《减免所得税额明细表》（附表3）填报。</w:t>
      </w:r>
    </w:p>
    <w:p w:rsidR="004A71AC" w:rsidRPr="003E4457" w:rsidRDefault="004A71AC" w:rsidP="003E4457">
      <w:pPr>
        <w:pStyle w:val="a3"/>
        <w:tabs>
          <w:tab w:val="left" w:pos="3558"/>
        </w:tabs>
        <w:topLinePunct/>
        <w:adjustRightInd w:val="0"/>
        <w:snapToGrid w:val="0"/>
        <w:spacing w:line="0" w:lineRule="atLeast"/>
        <w:ind w:firstLineChars="200" w:firstLine="284"/>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pacing w:val="6"/>
          <w:position w:val="6"/>
          <w:sz w:val="13"/>
          <w:szCs w:val="13"/>
        </w:rPr>
        <w:t>6.第24行“本月（季）应纳所得税额”：根据相关行次计算填报。第24行=第22-23行。</w:t>
      </w:r>
    </w:p>
    <w:p w:rsidR="004A71AC" w:rsidRPr="003E4457" w:rsidRDefault="004A71AC" w:rsidP="003E4457">
      <w:pPr>
        <w:pStyle w:val="a3"/>
        <w:tabs>
          <w:tab w:val="left" w:pos="3558"/>
        </w:tabs>
        <w:topLinePunct/>
        <w:adjustRightInd w:val="0"/>
        <w:snapToGrid w:val="0"/>
        <w:spacing w:line="0" w:lineRule="atLeast"/>
        <w:ind w:firstLineChars="200" w:firstLine="285"/>
        <w:rPr>
          <w:rFonts w:asciiTheme="minorEastAsia" w:eastAsiaTheme="minorEastAsia" w:hAnsiTheme="minorEastAsia"/>
          <w:b/>
          <w:color w:val="000000"/>
          <w:spacing w:val="6"/>
          <w:position w:val="6"/>
          <w:sz w:val="13"/>
          <w:szCs w:val="13"/>
        </w:rPr>
      </w:pPr>
      <w:r w:rsidRPr="003E4457">
        <w:rPr>
          <w:rFonts w:asciiTheme="minorEastAsia" w:eastAsiaTheme="minorEastAsia" w:hAnsiTheme="minorEastAsia" w:hint="eastAsia"/>
          <w:b/>
          <w:color w:val="000000"/>
          <w:spacing w:val="6"/>
          <w:position w:val="6"/>
          <w:sz w:val="13"/>
          <w:szCs w:val="13"/>
        </w:rPr>
        <w:t>（三）按照税务机关确定的其他方法预缴</w:t>
      </w:r>
    </w:p>
    <w:p w:rsidR="004A71AC" w:rsidRPr="003E4457" w:rsidRDefault="004A71AC" w:rsidP="003E4457">
      <w:pPr>
        <w:pStyle w:val="a3"/>
        <w:tabs>
          <w:tab w:val="left" w:pos="3558"/>
        </w:tabs>
        <w:topLinePunct/>
        <w:adjustRightInd w:val="0"/>
        <w:snapToGrid w:val="0"/>
        <w:spacing w:line="0" w:lineRule="atLeast"/>
        <w:ind w:firstLineChars="200" w:firstLine="284"/>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pacing w:val="6"/>
          <w:position w:val="6"/>
          <w:sz w:val="13"/>
          <w:szCs w:val="13"/>
        </w:rPr>
        <w:t>第26行“本月（季）确定预缴所得税额”：填报税务机关认可的其他方法确定的本月（季）度应缴纳所得税额。</w:t>
      </w:r>
    </w:p>
    <w:p w:rsidR="004A71AC" w:rsidRPr="003E4457" w:rsidRDefault="004A71AC" w:rsidP="003E4457">
      <w:pPr>
        <w:pStyle w:val="a3"/>
        <w:tabs>
          <w:tab w:val="left" w:pos="3558"/>
        </w:tabs>
        <w:topLinePunct/>
        <w:adjustRightInd w:val="0"/>
        <w:snapToGrid w:val="0"/>
        <w:spacing w:line="0" w:lineRule="atLeast"/>
        <w:ind w:firstLineChars="200" w:firstLine="285"/>
        <w:rPr>
          <w:rFonts w:asciiTheme="minorEastAsia" w:eastAsiaTheme="minorEastAsia" w:hAnsiTheme="minorEastAsia"/>
          <w:b/>
          <w:color w:val="000000"/>
          <w:spacing w:val="6"/>
          <w:position w:val="6"/>
          <w:sz w:val="13"/>
          <w:szCs w:val="13"/>
        </w:rPr>
      </w:pPr>
      <w:r w:rsidRPr="003E4457">
        <w:rPr>
          <w:rFonts w:asciiTheme="minorEastAsia" w:eastAsiaTheme="minorEastAsia" w:hAnsiTheme="minorEastAsia" w:hint="eastAsia"/>
          <w:b/>
          <w:color w:val="000000"/>
          <w:spacing w:val="6"/>
          <w:position w:val="6"/>
          <w:sz w:val="13"/>
          <w:szCs w:val="13"/>
        </w:rPr>
        <w:t>（四）汇总纳税企业总分机构有关项目的填报</w:t>
      </w:r>
    </w:p>
    <w:p w:rsidR="004A71AC" w:rsidRPr="003E4457" w:rsidRDefault="004A71AC" w:rsidP="003E4457">
      <w:pPr>
        <w:pStyle w:val="a3"/>
        <w:tabs>
          <w:tab w:val="left" w:pos="3558"/>
        </w:tabs>
        <w:topLinePunct/>
        <w:adjustRightInd w:val="0"/>
        <w:snapToGrid w:val="0"/>
        <w:spacing w:line="0" w:lineRule="atLeast"/>
        <w:ind w:firstLineChars="200" w:firstLine="284"/>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pacing w:val="6"/>
          <w:position w:val="6"/>
          <w:sz w:val="13"/>
          <w:szCs w:val="13"/>
        </w:rPr>
        <w:t>1.第28行“总机构分摊所得税额”：汇总纳税企业的总机构，以本表（第1行至第26行）本月（季）度预缴所得税额为基数，按总机构应当分摊的预缴比例计算出的本期预缴所得税额填报，并按不同预缴方式分别计算：（1）“按实际利润额预缴”的汇总纳税企业的总机构：第15行×总机构应分摊预缴比例。（2）“按照上一纳税年度应纳税所得额的平均额预缴”的汇总纳税企业的总机构：第24行×总机构应分摊预缴比例。（3）“按照税务机关确定的其他方法预缴”的汇总纳税企业的总机构：第26行×总机构应分摊预缴比例。</w:t>
      </w:r>
    </w:p>
    <w:p w:rsidR="004A71AC" w:rsidRPr="003E4457" w:rsidRDefault="004A71AC" w:rsidP="003E4457">
      <w:pPr>
        <w:pStyle w:val="a3"/>
        <w:tabs>
          <w:tab w:val="left" w:pos="3558"/>
        </w:tabs>
        <w:topLinePunct/>
        <w:adjustRightInd w:val="0"/>
        <w:snapToGrid w:val="0"/>
        <w:spacing w:line="0" w:lineRule="atLeast"/>
        <w:ind w:firstLineChars="200" w:firstLine="284"/>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pacing w:val="6"/>
          <w:position w:val="6"/>
          <w:sz w:val="13"/>
          <w:szCs w:val="13"/>
        </w:rPr>
        <w:t>上述计算公式中“总机构分摊预缴比例”：跨地区经营（跨省、自治区、直辖市、计划单列市）汇总纳税企业，总机构分摊的预缴比例填报25%；省内经营的汇总纳税企业，总机构应分摊的预缴比例按各省级税务机关规定填报。</w:t>
      </w:r>
    </w:p>
    <w:p w:rsidR="004A71AC" w:rsidRPr="003E4457" w:rsidRDefault="004A71AC" w:rsidP="003E4457">
      <w:pPr>
        <w:pStyle w:val="a3"/>
        <w:tabs>
          <w:tab w:val="left" w:pos="3558"/>
        </w:tabs>
        <w:topLinePunct/>
        <w:adjustRightInd w:val="0"/>
        <w:snapToGrid w:val="0"/>
        <w:spacing w:line="0" w:lineRule="atLeast"/>
        <w:ind w:firstLineChars="200" w:firstLine="284"/>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pacing w:val="6"/>
          <w:position w:val="6"/>
          <w:sz w:val="13"/>
          <w:szCs w:val="13"/>
        </w:rPr>
        <w:t>2.第29行“财政集中分配所得税额”：汇总纳税企业的总机构，以本表（第1行至第26行）本月（季）度预缴所得税额为基数，按财政集中分配的预缴比例计算出的本期预缴所得税额填报，并按不同预缴方式分别计算：（1）“按实际利润额预缴”的汇总纳税企业的总机构：第15行×财政集中分配预缴比例。（2）“按照上一纳税年度应纳税所得额的平均额预缴”的汇总纳税企业的总机构：第24行×财政集中分配预缴比例。（3）“按照税务机关确定的其他方法预缴”的汇总纳税企业的总机构：第26行×财政集中分配预缴比例。跨地区经营（跨省、自治区、直辖市、计划单列市）汇总纳税企业，中央财政集中分配的预缴比例填报25%；省内经营的汇总纳税企业，财政集中分配的预缴比例按各省级税务机关规定填报。</w:t>
      </w:r>
    </w:p>
    <w:p w:rsidR="004A71AC" w:rsidRPr="003E4457" w:rsidRDefault="004A71AC" w:rsidP="003E4457">
      <w:pPr>
        <w:pStyle w:val="a3"/>
        <w:tabs>
          <w:tab w:val="left" w:pos="3558"/>
        </w:tabs>
        <w:topLinePunct/>
        <w:adjustRightInd w:val="0"/>
        <w:snapToGrid w:val="0"/>
        <w:spacing w:line="0" w:lineRule="atLeast"/>
        <w:ind w:firstLineChars="200" w:firstLine="284"/>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pacing w:val="6"/>
          <w:position w:val="6"/>
          <w:sz w:val="13"/>
          <w:szCs w:val="13"/>
        </w:rPr>
        <w:t>3.第30行“分支机构应分摊所得税额”：汇总纳税企业的总机构，以本表（第1行至第26行）本月（季）度预缴所得税额为基数，按分支机构应分摊的预缴比例计算出的本期预缴所得税额填报，并按不同预缴方式分别计算：（1）“按实际利润额预缴”的汇总纳税企业的总机构：第15行×分支机构应分摊预缴比例。（2）“按照上一纳税年度应纳税所得额平均额预缴”的汇总纳税企业的总机构：第24行×分支机构应分摊预缴比例。（3）“按照税务机关确定的其他方法预缴”的汇总纳税企业的总机构：第26行×分支机构应分摊预缴比例。</w:t>
      </w:r>
    </w:p>
    <w:p w:rsidR="004A71AC" w:rsidRPr="003E4457" w:rsidRDefault="004A71AC" w:rsidP="003E4457">
      <w:pPr>
        <w:pStyle w:val="a3"/>
        <w:tabs>
          <w:tab w:val="left" w:pos="4830"/>
        </w:tabs>
        <w:topLinePunct/>
        <w:adjustRightInd w:val="0"/>
        <w:snapToGrid w:val="0"/>
        <w:spacing w:line="0" w:lineRule="atLeast"/>
        <w:ind w:firstLineChars="200" w:firstLine="284"/>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pacing w:val="6"/>
          <w:position w:val="6"/>
          <w:sz w:val="13"/>
          <w:szCs w:val="13"/>
        </w:rPr>
        <w:t>上述计算公式中“分支机构应分摊预缴比例”：跨地区经营（跨省、自治区、直辖市、计划单列市）汇总纳税企业，分支机构应分摊的预缴比例填报50%；省内经营的汇总纳税企业，分支机构应分摊的预缴比例按各省级税务机关规定执行填报。</w:t>
      </w:r>
      <w:r w:rsidRPr="00587C5F">
        <w:rPr>
          <w:rFonts w:asciiTheme="minorEastAsia" w:eastAsiaTheme="minorEastAsia" w:hAnsiTheme="minorEastAsia" w:hint="eastAsia"/>
          <w:color w:val="000000"/>
          <w:spacing w:val="6"/>
          <w:position w:val="6"/>
          <w:sz w:val="13"/>
          <w:szCs w:val="13"/>
        </w:rPr>
        <w:t>分支机构根据《中华人民共和国企业所得税汇总纳税分支机构所得税分配表(2015年版)》中的“分支机构分摊所得税额”填写本行。</w:t>
      </w:r>
    </w:p>
    <w:p w:rsidR="004A71AC" w:rsidRPr="003E4457" w:rsidRDefault="004A71AC" w:rsidP="003E4457">
      <w:pPr>
        <w:pStyle w:val="a3"/>
        <w:tabs>
          <w:tab w:val="left" w:pos="4830"/>
        </w:tabs>
        <w:topLinePunct/>
        <w:adjustRightInd w:val="0"/>
        <w:snapToGrid w:val="0"/>
        <w:spacing w:line="0" w:lineRule="atLeast"/>
        <w:ind w:firstLineChars="200" w:firstLine="260"/>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z w:val="13"/>
          <w:szCs w:val="13"/>
        </w:rPr>
        <w:t>4.第31行“其中：总机构独立生产经营部门应分摊所得税额”：填报跨地区经营汇总纳税企业的总机构，设立的具有主体生产经营职能且按规定视同二级分支机构的部门，所应分摊的本期预缴所得税额。</w:t>
      </w:r>
    </w:p>
    <w:p w:rsidR="004A71AC" w:rsidRPr="003E4457" w:rsidRDefault="004A71AC" w:rsidP="003E4457">
      <w:pPr>
        <w:pStyle w:val="a3"/>
        <w:tabs>
          <w:tab w:val="left" w:pos="4830"/>
        </w:tabs>
        <w:topLinePunct/>
        <w:adjustRightInd w:val="0"/>
        <w:snapToGrid w:val="0"/>
        <w:spacing w:line="0" w:lineRule="atLeast"/>
        <w:ind w:firstLineChars="200" w:firstLine="260"/>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z w:val="13"/>
          <w:szCs w:val="13"/>
        </w:rPr>
        <w:t>5.第32行“分配比例”：汇总纳税企业的分支机构，填报依据《企业所得税汇总纳税分支机构所得税分配表(2015年版)》确定的该分支机构的分配比例。</w:t>
      </w:r>
    </w:p>
    <w:p w:rsidR="004A71AC" w:rsidRPr="003E4457" w:rsidRDefault="004A71AC" w:rsidP="003E4457">
      <w:pPr>
        <w:pStyle w:val="a3"/>
        <w:tabs>
          <w:tab w:val="left" w:pos="4830"/>
        </w:tabs>
        <w:topLinePunct/>
        <w:adjustRightInd w:val="0"/>
        <w:snapToGrid w:val="0"/>
        <w:spacing w:line="0" w:lineRule="atLeast"/>
        <w:ind w:firstLineChars="200" w:firstLine="284"/>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pacing w:val="6"/>
          <w:position w:val="6"/>
          <w:sz w:val="13"/>
          <w:szCs w:val="13"/>
        </w:rPr>
        <w:t>6.第33行“分配所得税额”：填报汇总纳税企业的分支机构按分配比例计算应预缴或汇算清缴的所得税额。第33行=30行×32行。</w:t>
      </w:r>
    </w:p>
    <w:p w:rsidR="004A71AC" w:rsidRPr="003E4457" w:rsidRDefault="004A71AC" w:rsidP="003E4457">
      <w:pPr>
        <w:pStyle w:val="a3"/>
        <w:tabs>
          <w:tab w:val="left" w:pos="4830"/>
        </w:tabs>
        <w:topLinePunct/>
        <w:adjustRightInd w:val="0"/>
        <w:snapToGrid w:val="0"/>
        <w:spacing w:line="0" w:lineRule="atLeast"/>
        <w:ind w:firstLineChars="200" w:firstLine="285"/>
        <w:rPr>
          <w:rFonts w:asciiTheme="minorEastAsia" w:eastAsiaTheme="minorEastAsia" w:hAnsiTheme="minorEastAsia"/>
          <w:b/>
          <w:color w:val="000000"/>
          <w:spacing w:val="6"/>
          <w:position w:val="6"/>
          <w:sz w:val="13"/>
          <w:szCs w:val="13"/>
        </w:rPr>
      </w:pPr>
      <w:r w:rsidRPr="003E4457">
        <w:rPr>
          <w:rFonts w:asciiTheme="minorEastAsia" w:eastAsiaTheme="minorEastAsia" w:hAnsiTheme="minorEastAsia" w:hint="eastAsia"/>
          <w:b/>
          <w:color w:val="000000"/>
          <w:spacing w:val="6"/>
          <w:position w:val="6"/>
          <w:sz w:val="13"/>
          <w:szCs w:val="13"/>
        </w:rPr>
        <w:t>六、“是否属于小型微利企业”填报</w:t>
      </w:r>
    </w:p>
    <w:p w:rsidR="003E4457" w:rsidRPr="003E4457" w:rsidRDefault="004A71AC" w:rsidP="003E4457">
      <w:pPr>
        <w:pStyle w:val="a3"/>
        <w:tabs>
          <w:tab w:val="left" w:pos="4830"/>
        </w:tabs>
        <w:topLinePunct/>
        <w:adjustRightInd w:val="0"/>
        <w:snapToGrid w:val="0"/>
        <w:spacing w:line="0" w:lineRule="atLeast"/>
        <w:ind w:firstLineChars="200" w:firstLine="284"/>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pacing w:val="6"/>
          <w:position w:val="6"/>
          <w:sz w:val="13"/>
          <w:szCs w:val="13"/>
        </w:rPr>
        <w:t>1.纳税人上一纳税年度汇算清缴符合小型微利企业条件的，本年预缴时，选择“是”，预缴累计会计利润不符合小微企业条件的，选择“否”。</w:t>
      </w:r>
      <w:r w:rsidR="003E4457">
        <w:rPr>
          <w:rFonts w:asciiTheme="minorEastAsia" w:eastAsiaTheme="minorEastAsia" w:hAnsiTheme="minorEastAsia" w:hint="eastAsia"/>
          <w:color w:val="000000"/>
          <w:spacing w:val="6"/>
          <w:position w:val="6"/>
          <w:sz w:val="13"/>
          <w:szCs w:val="13"/>
        </w:rPr>
        <w:t xml:space="preserve">    </w:t>
      </w:r>
      <w:r w:rsidRPr="003E4457">
        <w:rPr>
          <w:rFonts w:asciiTheme="minorEastAsia" w:eastAsiaTheme="minorEastAsia" w:hAnsiTheme="minorEastAsia" w:hint="eastAsia"/>
          <w:color w:val="000000"/>
          <w:spacing w:val="6"/>
          <w:position w:val="6"/>
          <w:sz w:val="13"/>
          <w:szCs w:val="13"/>
        </w:rPr>
        <w:t>2.本年度新办企业，“资产总额”和“从业人数”符合规定条件，选择“是”，预缴累计会计利润不符合小微企业条件的，选择“否”。</w:t>
      </w:r>
      <w:r w:rsidR="003E4457">
        <w:rPr>
          <w:rFonts w:asciiTheme="minorEastAsia" w:eastAsiaTheme="minorEastAsia" w:hAnsiTheme="minorEastAsia" w:hint="eastAsia"/>
          <w:color w:val="000000"/>
          <w:spacing w:val="6"/>
          <w:position w:val="6"/>
          <w:sz w:val="13"/>
          <w:szCs w:val="13"/>
        </w:rPr>
        <w:t xml:space="preserve">    </w:t>
      </w:r>
      <w:r w:rsidRPr="003E4457">
        <w:rPr>
          <w:rFonts w:asciiTheme="minorEastAsia" w:eastAsiaTheme="minorEastAsia" w:hAnsiTheme="minorEastAsia" w:hint="eastAsia"/>
          <w:color w:val="000000"/>
          <w:spacing w:val="6"/>
          <w:position w:val="6"/>
          <w:sz w:val="13"/>
          <w:szCs w:val="13"/>
        </w:rPr>
        <w:t>3.上年度“资产总额”和“从业人数”符合规定条件，应纳税所得额不符合小微企业条件的，预计本年度会计利润符合小微企业条件，选择“是”，预缴累计会计利润不符合小微企业条件，选择“否”。</w:t>
      </w:r>
      <w:r w:rsidR="003E4457">
        <w:rPr>
          <w:rFonts w:asciiTheme="minorEastAsia" w:eastAsiaTheme="minorEastAsia" w:hAnsiTheme="minorEastAsia" w:hint="eastAsia"/>
          <w:color w:val="000000"/>
          <w:spacing w:val="6"/>
          <w:position w:val="6"/>
          <w:sz w:val="13"/>
          <w:szCs w:val="13"/>
        </w:rPr>
        <w:t xml:space="preserve">    </w:t>
      </w:r>
      <w:r w:rsidRPr="003E4457">
        <w:rPr>
          <w:rFonts w:asciiTheme="minorEastAsia" w:eastAsiaTheme="minorEastAsia" w:hAnsiTheme="minorEastAsia" w:hint="eastAsia"/>
          <w:color w:val="000000"/>
          <w:spacing w:val="6"/>
          <w:position w:val="6"/>
          <w:sz w:val="13"/>
          <w:szCs w:val="13"/>
        </w:rPr>
        <w:t>4.纳税人第一季度预缴所得税时，鉴于上一年度汇算清缴尚未结束，可以按照上年度第四季度预缴情况选择“是”或“否”。</w:t>
      </w:r>
    </w:p>
    <w:p w:rsidR="004A71AC" w:rsidRPr="003E4457" w:rsidRDefault="004A71AC" w:rsidP="003E4457">
      <w:pPr>
        <w:pStyle w:val="a3"/>
        <w:tabs>
          <w:tab w:val="left" w:pos="4830"/>
        </w:tabs>
        <w:topLinePunct/>
        <w:adjustRightInd w:val="0"/>
        <w:snapToGrid w:val="0"/>
        <w:spacing w:line="0" w:lineRule="atLeast"/>
        <w:ind w:firstLineChars="200" w:firstLine="284"/>
        <w:rPr>
          <w:rFonts w:asciiTheme="minorEastAsia" w:eastAsiaTheme="minorEastAsia" w:hAnsiTheme="minorEastAsia"/>
          <w:color w:val="000000"/>
          <w:spacing w:val="6"/>
          <w:position w:val="6"/>
          <w:sz w:val="13"/>
          <w:szCs w:val="13"/>
        </w:rPr>
      </w:pPr>
      <w:r w:rsidRPr="003E4457">
        <w:rPr>
          <w:rFonts w:asciiTheme="minorEastAsia" w:eastAsiaTheme="minorEastAsia" w:hAnsiTheme="minorEastAsia" w:hint="eastAsia"/>
          <w:color w:val="000000"/>
          <w:spacing w:val="6"/>
          <w:position w:val="6"/>
          <w:sz w:val="13"/>
          <w:szCs w:val="13"/>
        </w:rPr>
        <w:t>本栏次为必填项目，不符合小型微利企业条件的，选择“否”。</w:t>
      </w:r>
    </w:p>
    <w:p w:rsidR="004A71AC" w:rsidRPr="003E4457" w:rsidRDefault="004A71AC" w:rsidP="003E4457">
      <w:pPr>
        <w:pStyle w:val="a3"/>
        <w:tabs>
          <w:tab w:val="left" w:pos="4830"/>
        </w:tabs>
        <w:topLinePunct/>
        <w:adjustRightInd w:val="0"/>
        <w:snapToGrid w:val="0"/>
        <w:spacing w:line="0" w:lineRule="atLeast"/>
        <w:ind w:firstLineChars="200" w:firstLine="285"/>
        <w:rPr>
          <w:rFonts w:asciiTheme="minorEastAsia" w:eastAsiaTheme="minorEastAsia" w:hAnsiTheme="minorEastAsia"/>
          <w:b/>
          <w:color w:val="000000"/>
          <w:sz w:val="13"/>
          <w:szCs w:val="13"/>
        </w:rPr>
      </w:pPr>
      <w:r w:rsidRPr="003E4457">
        <w:rPr>
          <w:rFonts w:asciiTheme="minorEastAsia" w:eastAsiaTheme="minorEastAsia" w:hAnsiTheme="minorEastAsia" w:hint="eastAsia"/>
          <w:b/>
          <w:spacing w:val="6"/>
          <w:position w:val="6"/>
          <w:sz w:val="13"/>
          <w:szCs w:val="13"/>
        </w:rPr>
        <w:t>七、表内表间关系</w:t>
      </w:r>
    </w:p>
    <w:p w:rsidR="004A71AC" w:rsidRPr="003E4457" w:rsidRDefault="004A71AC" w:rsidP="003E4457">
      <w:pPr>
        <w:pStyle w:val="a3"/>
        <w:tabs>
          <w:tab w:val="left" w:pos="4830"/>
        </w:tabs>
        <w:topLinePunct/>
        <w:adjustRightInd w:val="0"/>
        <w:snapToGrid w:val="0"/>
        <w:spacing w:line="0" w:lineRule="atLeast"/>
        <w:ind w:firstLineChars="200" w:firstLine="285"/>
        <w:rPr>
          <w:rFonts w:asciiTheme="minorEastAsia" w:eastAsiaTheme="minorEastAsia" w:hAnsiTheme="minorEastAsia"/>
          <w:b/>
          <w:spacing w:val="6"/>
          <w:position w:val="6"/>
          <w:sz w:val="13"/>
          <w:szCs w:val="13"/>
        </w:rPr>
      </w:pPr>
      <w:r w:rsidRPr="003E4457">
        <w:rPr>
          <w:rFonts w:asciiTheme="minorEastAsia" w:eastAsiaTheme="minorEastAsia" w:hAnsiTheme="minorEastAsia" w:hint="eastAsia"/>
          <w:b/>
          <w:spacing w:val="6"/>
          <w:position w:val="6"/>
          <w:sz w:val="13"/>
          <w:szCs w:val="13"/>
        </w:rPr>
        <w:t>（一）表内关系</w:t>
      </w:r>
    </w:p>
    <w:p w:rsidR="004A71AC" w:rsidRPr="003E4457" w:rsidRDefault="004A71AC" w:rsidP="003E4457">
      <w:pPr>
        <w:topLinePunct/>
        <w:snapToGrid w:val="0"/>
        <w:spacing w:line="0" w:lineRule="atLeast"/>
        <w:ind w:firstLineChars="200" w:firstLine="284"/>
        <w:rPr>
          <w:rFonts w:asciiTheme="minorEastAsia" w:hAnsiTheme="minorEastAsia"/>
          <w:spacing w:val="6"/>
          <w:position w:val="6"/>
          <w:sz w:val="13"/>
          <w:szCs w:val="13"/>
        </w:rPr>
      </w:pPr>
      <w:r w:rsidRPr="003E4457">
        <w:rPr>
          <w:rFonts w:asciiTheme="minorEastAsia" w:hAnsiTheme="minorEastAsia" w:cs="Courier New" w:hint="eastAsia"/>
          <w:spacing w:val="6"/>
          <w:position w:val="6"/>
          <w:sz w:val="13"/>
          <w:szCs w:val="13"/>
        </w:rPr>
        <w:t>1.第9行</w:t>
      </w:r>
      <w:r w:rsidRPr="003E4457">
        <w:rPr>
          <w:rFonts w:asciiTheme="minorEastAsia" w:hAnsiTheme="minorEastAsia" w:hint="eastAsia"/>
          <w:spacing w:val="6"/>
          <w:position w:val="6"/>
          <w:sz w:val="13"/>
          <w:szCs w:val="13"/>
        </w:rPr>
        <w:t>=4行+5行-6行-7行-8行。</w:t>
      </w:r>
      <w:r w:rsidR="003E4457" w:rsidRPr="003E4457">
        <w:rPr>
          <w:rFonts w:asciiTheme="minorEastAsia" w:hAnsiTheme="minorEastAsia" w:hint="eastAsia"/>
          <w:spacing w:val="6"/>
          <w:position w:val="6"/>
          <w:sz w:val="13"/>
          <w:szCs w:val="13"/>
        </w:rPr>
        <w:t xml:space="preserve">      </w:t>
      </w:r>
      <w:r w:rsidRPr="003E4457">
        <w:rPr>
          <w:rFonts w:asciiTheme="minorEastAsia" w:hAnsiTheme="minorEastAsia" w:hint="eastAsia"/>
          <w:spacing w:val="6"/>
          <w:position w:val="6"/>
          <w:sz w:val="13"/>
          <w:szCs w:val="13"/>
        </w:rPr>
        <w:t>2.第11行=9行×10行。当汇总纳税企业的总机构和分支机构适用不同税率时，第11行≠9行×10行。</w:t>
      </w:r>
    </w:p>
    <w:p w:rsidR="004A71AC" w:rsidRPr="003E4457" w:rsidRDefault="004A71AC" w:rsidP="003E4457">
      <w:pPr>
        <w:pStyle w:val="a3"/>
        <w:tabs>
          <w:tab w:val="left" w:pos="4830"/>
        </w:tabs>
        <w:topLinePunct/>
        <w:adjustRightInd w:val="0"/>
        <w:snapToGrid w:val="0"/>
        <w:spacing w:line="0" w:lineRule="atLeast"/>
        <w:ind w:firstLineChars="200" w:firstLine="284"/>
        <w:rPr>
          <w:rFonts w:asciiTheme="minorEastAsia" w:eastAsiaTheme="minorEastAsia" w:hAnsiTheme="minorEastAsia"/>
          <w:spacing w:val="6"/>
          <w:position w:val="6"/>
          <w:sz w:val="13"/>
          <w:szCs w:val="13"/>
        </w:rPr>
      </w:pPr>
      <w:r w:rsidRPr="003E4457">
        <w:rPr>
          <w:rFonts w:asciiTheme="minorEastAsia" w:eastAsiaTheme="minorEastAsia" w:hAnsiTheme="minorEastAsia" w:hint="eastAsia"/>
          <w:spacing w:val="6"/>
          <w:position w:val="6"/>
          <w:sz w:val="13"/>
          <w:szCs w:val="13"/>
        </w:rPr>
        <w:t>3.第15行=11行-12行-13行-14行，且第15行≤0时，填0。</w:t>
      </w:r>
      <w:r w:rsidR="003E4457" w:rsidRPr="003E4457">
        <w:rPr>
          <w:rFonts w:asciiTheme="minorEastAsia" w:eastAsiaTheme="minorEastAsia" w:hAnsiTheme="minorEastAsia" w:hint="eastAsia"/>
          <w:spacing w:val="6"/>
          <w:position w:val="6"/>
          <w:sz w:val="13"/>
          <w:szCs w:val="13"/>
        </w:rPr>
        <w:t xml:space="preserve">   </w:t>
      </w:r>
      <w:r w:rsidRPr="003E4457">
        <w:rPr>
          <w:rFonts w:asciiTheme="minorEastAsia" w:eastAsiaTheme="minorEastAsia" w:hAnsiTheme="minorEastAsia" w:hint="eastAsia"/>
          <w:spacing w:val="6"/>
          <w:position w:val="6"/>
          <w:sz w:val="13"/>
          <w:szCs w:val="13"/>
        </w:rPr>
        <w:t>4.第17行=15行-16行，且第17行≤0时，填0。</w:t>
      </w:r>
      <w:r w:rsidR="003E4457" w:rsidRPr="003E4457">
        <w:rPr>
          <w:rFonts w:asciiTheme="minorEastAsia" w:eastAsiaTheme="minorEastAsia" w:hAnsiTheme="minorEastAsia" w:hint="eastAsia"/>
          <w:spacing w:val="6"/>
          <w:position w:val="6"/>
          <w:sz w:val="13"/>
          <w:szCs w:val="13"/>
        </w:rPr>
        <w:t xml:space="preserve">    </w:t>
      </w:r>
      <w:r w:rsidRPr="003E4457">
        <w:rPr>
          <w:rFonts w:asciiTheme="minorEastAsia" w:eastAsiaTheme="minorEastAsia" w:hAnsiTheme="minorEastAsia" w:hint="eastAsia"/>
          <w:spacing w:val="6"/>
          <w:position w:val="6"/>
          <w:sz w:val="13"/>
          <w:szCs w:val="13"/>
        </w:rPr>
        <w:t>5.第20行“本期金额”=19行“累计金额”×1/4或1/12。</w:t>
      </w:r>
      <w:r w:rsidR="003E4457" w:rsidRPr="003E4457">
        <w:rPr>
          <w:rFonts w:asciiTheme="minorEastAsia" w:eastAsiaTheme="minorEastAsia" w:hAnsiTheme="minorEastAsia" w:hint="eastAsia"/>
          <w:spacing w:val="6"/>
          <w:position w:val="6"/>
          <w:sz w:val="13"/>
          <w:szCs w:val="13"/>
        </w:rPr>
        <w:t xml:space="preserve">   </w:t>
      </w:r>
      <w:r w:rsidRPr="003E4457">
        <w:rPr>
          <w:rFonts w:asciiTheme="minorEastAsia" w:eastAsiaTheme="minorEastAsia" w:hAnsiTheme="minorEastAsia" w:hint="eastAsia"/>
          <w:spacing w:val="6"/>
          <w:position w:val="6"/>
          <w:sz w:val="13"/>
          <w:szCs w:val="13"/>
        </w:rPr>
        <w:t>6.</w:t>
      </w:r>
      <w:r w:rsidRPr="003E4457">
        <w:rPr>
          <w:rFonts w:asciiTheme="minorEastAsia" w:eastAsiaTheme="minorEastAsia" w:hAnsiTheme="minorEastAsia" w:cs="Times New Roman" w:hint="eastAsia"/>
          <w:spacing w:val="6"/>
          <w:kern w:val="0"/>
          <w:position w:val="6"/>
          <w:sz w:val="13"/>
          <w:szCs w:val="13"/>
        </w:rPr>
        <w:t>第22行=20行</w:t>
      </w:r>
      <w:r w:rsidRPr="003E4457">
        <w:rPr>
          <w:rFonts w:asciiTheme="minorEastAsia" w:eastAsiaTheme="minorEastAsia" w:hAnsiTheme="minorEastAsia" w:hint="eastAsia"/>
          <w:spacing w:val="6"/>
          <w:position w:val="6"/>
          <w:sz w:val="13"/>
          <w:szCs w:val="13"/>
        </w:rPr>
        <w:t>×</w:t>
      </w:r>
      <w:r w:rsidRPr="003E4457">
        <w:rPr>
          <w:rFonts w:asciiTheme="minorEastAsia" w:eastAsiaTheme="minorEastAsia" w:hAnsiTheme="minorEastAsia" w:cs="Times New Roman" w:hint="eastAsia"/>
          <w:spacing w:val="6"/>
          <w:kern w:val="0"/>
          <w:position w:val="6"/>
          <w:sz w:val="13"/>
          <w:szCs w:val="13"/>
        </w:rPr>
        <w:t>21行。</w:t>
      </w:r>
      <w:r w:rsidR="003E4457" w:rsidRPr="003E4457">
        <w:rPr>
          <w:rFonts w:asciiTheme="minorEastAsia" w:eastAsiaTheme="minorEastAsia" w:hAnsiTheme="minorEastAsia" w:cs="Times New Roman" w:hint="eastAsia"/>
          <w:spacing w:val="6"/>
          <w:kern w:val="0"/>
          <w:position w:val="6"/>
          <w:sz w:val="13"/>
          <w:szCs w:val="13"/>
        </w:rPr>
        <w:t xml:space="preserve">   </w:t>
      </w:r>
      <w:r w:rsidRPr="003E4457">
        <w:rPr>
          <w:rFonts w:asciiTheme="minorEastAsia" w:eastAsiaTheme="minorEastAsia" w:hAnsiTheme="minorEastAsia" w:hint="eastAsia"/>
          <w:spacing w:val="6"/>
          <w:position w:val="6"/>
          <w:sz w:val="13"/>
          <w:szCs w:val="13"/>
        </w:rPr>
        <w:t>7.第24行=22行-23行。</w:t>
      </w:r>
      <w:r w:rsidR="003E4457" w:rsidRPr="003E4457">
        <w:rPr>
          <w:rFonts w:asciiTheme="minorEastAsia" w:eastAsiaTheme="minorEastAsia" w:hAnsiTheme="minorEastAsia" w:hint="eastAsia"/>
          <w:spacing w:val="6"/>
          <w:position w:val="6"/>
          <w:sz w:val="13"/>
          <w:szCs w:val="13"/>
        </w:rPr>
        <w:t xml:space="preserve">   </w:t>
      </w:r>
      <w:r w:rsidRPr="003E4457">
        <w:rPr>
          <w:rFonts w:asciiTheme="minorEastAsia" w:eastAsiaTheme="minorEastAsia" w:hAnsiTheme="minorEastAsia" w:hint="eastAsia"/>
          <w:spacing w:val="6"/>
          <w:position w:val="6"/>
          <w:sz w:val="13"/>
          <w:szCs w:val="13"/>
        </w:rPr>
        <w:t>8.第28行=15行或24行或26行×规定比例。</w:t>
      </w:r>
      <w:r w:rsidR="003E4457" w:rsidRPr="003E4457">
        <w:rPr>
          <w:rFonts w:asciiTheme="minorEastAsia" w:eastAsiaTheme="minorEastAsia" w:hAnsiTheme="minorEastAsia" w:hint="eastAsia"/>
          <w:spacing w:val="6"/>
          <w:position w:val="6"/>
          <w:sz w:val="13"/>
          <w:szCs w:val="13"/>
        </w:rPr>
        <w:t xml:space="preserve">    </w:t>
      </w:r>
      <w:r w:rsidRPr="003E4457">
        <w:rPr>
          <w:rFonts w:asciiTheme="minorEastAsia" w:eastAsiaTheme="minorEastAsia" w:hAnsiTheme="minorEastAsia" w:hint="eastAsia"/>
          <w:spacing w:val="6"/>
          <w:position w:val="6"/>
          <w:sz w:val="13"/>
          <w:szCs w:val="13"/>
        </w:rPr>
        <w:t>9.第29行=15行或24行或26行×规定比例。</w:t>
      </w:r>
    </w:p>
    <w:p w:rsidR="004A71AC" w:rsidRPr="003E4457" w:rsidRDefault="004A71AC" w:rsidP="003E4457">
      <w:pPr>
        <w:pStyle w:val="a3"/>
        <w:tabs>
          <w:tab w:val="left" w:pos="4830"/>
        </w:tabs>
        <w:topLinePunct/>
        <w:adjustRightInd w:val="0"/>
        <w:snapToGrid w:val="0"/>
        <w:spacing w:line="0" w:lineRule="atLeast"/>
        <w:ind w:firstLineChars="200" w:firstLine="285"/>
        <w:rPr>
          <w:rFonts w:asciiTheme="minorEastAsia" w:eastAsiaTheme="minorEastAsia" w:hAnsiTheme="minorEastAsia"/>
          <w:b/>
          <w:spacing w:val="6"/>
          <w:position w:val="6"/>
          <w:sz w:val="13"/>
          <w:szCs w:val="13"/>
        </w:rPr>
      </w:pPr>
      <w:r w:rsidRPr="003E4457">
        <w:rPr>
          <w:rFonts w:asciiTheme="minorEastAsia" w:eastAsiaTheme="minorEastAsia" w:hAnsiTheme="minorEastAsia" w:hint="eastAsia"/>
          <w:b/>
          <w:spacing w:val="6"/>
          <w:position w:val="6"/>
          <w:sz w:val="13"/>
          <w:szCs w:val="13"/>
        </w:rPr>
        <w:t>（二）表间关系</w:t>
      </w:r>
    </w:p>
    <w:p w:rsidR="004A71AC" w:rsidRPr="003E4457" w:rsidRDefault="004A71AC" w:rsidP="003E4457">
      <w:pPr>
        <w:pStyle w:val="a3"/>
        <w:tabs>
          <w:tab w:val="left" w:pos="4830"/>
        </w:tabs>
        <w:topLinePunct/>
        <w:adjustRightInd w:val="0"/>
        <w:snapToGrid w:val="0"/>
        <w:spacing w:line="0" w:lineRule="atLeast"/>
        <w:ind w:firstLineChars="200" w:firstLine="284"/>
        <w:rPr>
          <w:rFonts w:asciiTheme="minorEastAsia" w:eastAsiaTheme="minorEastAsia" w:hAnsiTheme="minorEastAsia"/>
          <w:spacing w:val="6"/>
          <w:position w:val="6"/>
          <w:sz w:val="13"/>
          <w:szCs w:val="13"/>
        </w:rPr>
      </w:pPr>
      <w:r w:rsidRPr="003E4457">
        <w:rPr>
          <w:rFonts w:asciiTheme="minorEastAsia" w:eastAsiaTheme="minorEastAsia" w:hAnsiTheme="minorEastAsia" w:hint="eastAsia"/>
          <w:spacing w:val="6"/>
          <w:position w:val="6"/>
          <w:sz w:val="13"/>
          <w:szCs w:val="13"/>
        </w:rPr>
        <w:t>1.第6行=《不征税收入和税基类减免应纳税所得额明细表》（附表1）第1行。</w:t>
      </w:r>
    </w:p>
    <w:p w:rsidR="004A71AC" w:rsidRPr="003E4457" w:rsidRDefault="004A71AC" w:rsidP="003E4457">
      <w:pPr>
        <w:pStyle w:val="a3"/>
        <w:tabs>
          <w:tab w:val="left" w:pos="4830"/>
        </w:tabs>
        <w:topLinePunct/>
        <w:adjustRightInd w:val="0"/>
        <w:snapToGrid w:val="0"/>
        <w:spacing w:line="0" w:lineRule="atLeast"/>
        <w:ind w:firstLineChars="200" w:firstLine="284"/>
        <w:rPr>
          <w:rFonts w:asciiTheme="minorEastAsia" w:eastAsiaTheme="minorEastAsia" w:hAnsiTheme="minorEastAsia"/>
          <w:spacing w:val="6"/>
          <w:position w:val="6"/>
          <w:sz w:val="13"/>
          <w:szCs w:val="13"/>
        </w:rPr>
      </w:pPr>
      <w:r w:rsidRPr="003E4457">
        <w:rPr>
          <w:rFonts w:asciiTheme="minorEastAsia" w:eastAsiaTheme="minorEastAsia" w:hAnsiTheme="minorEastAsia" w:hint="eastAsia"/>
          <w:spacing w:val="6"/>
          <w:position w:val="6"/>
          <w:sz w:val="13"/>
          <w:szCs w:val="13"/>
        </w:rPr>
        <w:t>2.第7行“本期金额”=《固定资产加速折旧（扣除）明细表》（附表2）第13行11列；第7行“累计金额”=《固定资产加速折旧（扣除）明细表》（附表2）第13行16列。</w:t>
      </w:r>
    </w:p>
    <w:p w:rsidR="004A71AC" w:rsidRPr="003E4457" w:rsidRDefault="004A71AC" w:rsidP="003E4457">
      <w:pPr>
        <w:pStyle w:val="a3"/>
        <w:tabs>
          <w:tab w:val="left" w:pos="4830"/>
        </w:tabs>
        <w:topLinePunct/>
        <w:adjustRightInd w:val="0"/>
        <w:snapToGrid w:val="0"/>
        <w:spacing w:line="0" w:lineRule="atLeast"/>
        <w:ind w:firstLineChars="200" w:firstLine="284"/>
        <w:rPr>
          <w:rFonts w:asciiTheme="minorEastAsia" w:eastAsiaTheme="minorEastAsia" w:hAnsiTheme="minorEastAsia"/>
          <w:spacing w:val="6"/>
          <w:position w:val="6"/>
          <w:sz w:val="13"/>
          <w:szCs w:val="13"/>
        </w:rPr>
      </w:pPr>
      <w:r w:rsidRPr="003E4457">
        <w:rPr>
          <w:rFonts w:asciiTheme="minorEastAsia" w:eastAsiaTheme="minorEastAsia" w:hAnsiTheme="minorEastAsia" w:hint="eastAsia"/>
          <w:spacing w:val="6"/>
          <w:position w:val="6"/>
          <w:sz w:val="13"/>
          <w:szCs w:val="13"/>
        </w:rPr>
        <w:t>3.第12行、第23行=《减免所得税额明细表》（附表3）第1行。</w:t>
      </w:r>
    </w:p>
    <w:p w:rsidR="004A71AC" w:rsidRPr="003E4457" w:rsidRDefault="004A71AC" w:rsidP="003E4457">
      <w:pPr>
        <w:pStyle w:val="a3"/>
        <w:tabs>
          <w:tab w:val="left" w:pos="4830"/>
        </w:tabs>
        <w:topLinePunct/>
        <w:adjustRightInd w:val="0"/>
        <w:snapToGrid w:val="0"/>
        <w:spacing w:line="0" w:lineRule="atLeast"/>
        <w:ind w:firstLineChars="200" w:firstLine="284"/>
        <w:rPr>
          <w:rFonts w:asciiTheme="minorEastAsia" w:eastAsiaTheme="minorEastAsia" w:hAnsiTheme="minorEastAsia"/>
          <w:spacing w:val="6"/>
          <w:position w:val="6"/>
          <w:sz w:val="13"/>
          <w:szCs w:val="13"/>
        </w:rPr>
      </w:pPr>
      <w:r w:rsidRPr="003E4457">
        <w:rPr>
          <w:rFonts w:asciiTheme="minorEastAsia" w:eastAsiaTheme="minorEastAsia" w:hAnsiTheme="minorEastAsia" w:hint="eastAsia"/>
          <w:spacing w:val="6"/>
          <w:position w:val="6"/>
          <w:sz w:val="13"/>
          <w:szCs w:val="13"/>
        </w:rPr>
        <w:t>4.第30行=《企业所得税汇总纳税分支机构所得税分配表(2015年版)》中的“分支机构分摊所得税额”。</w:t>
      </w:r>
    </w:p>
    <w:p w:rsidR="004A71AC" w:rsidRPr="003E4457" w:rsidRDefault="003E4457" w:rsidP="003E4457">
      <w:pPr>
        <w:spacing w:line="0" w:lineRule="atLeast"/>
        <w:rPr>
          <w:rFonts w:asciiTheme="minorEastAsia" w:hAnsiTheme="minorEastAsia"/>
          <w:sz w:val="13"/>
          <w:szCs w:val="13"/>
        </w:rPr>
      </w:pPr>
      <w:r>
        <w:rPr>
          <w:rFonts w:asciiTheme="minorEastAsia" w:hAnsiTheme="minorEastAsia" w:hint="eastAsia"/>
          <w:spacing w:val="6"/>
          <w:position w:val="6"/>
          <w:sz w:val="13"/>
          <w:szCs w:val="13"/>
        </w:rPr>
        <w:t xml:space="preserve">    </w:t>
      </w:r>
      <w:r w:rsidR="004A71AC" w:rsidRPr="003E4457">
        <w:rPr>
          <w:rFonts w:asciiTheme="minorEastAsia" w:hAnsiTheme="minorEastAsia" w:hint="eastAsia"/>
          <w:spacing w:val="6"/>
          <w:position w:val="6"/>
          <w:sz w:val="13"/>
          <w:szCs w:val="13"/>
        </w:rPr>
        <w:t>5.第32、33行=《企业所得税汇总纳税分支机构所得税分配表(2015年版)》中与填表纳税人对应行次中的“分配比例”、“分配所得税额”列。</w:t>
      </w:r>
    </w:p>
    <w:sectPr w:rsidR="004A71AC" w:rsidRPr="003E4457" w:rsidSect="004A71AC">
      <w:pgSz w:w="23814" w:h="16840" w:orient="landscape" w:code="8"/>
      <w:pgMar w:top="851" w:right="851" w:bottom="851" w:left="851" w:header="851" w:footer="992" w:gutter="0"/>
      <w:cols w:num="2"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DA6" w:rsidRDefault="001F1DA6" w:rsidP="00284F99">
      <w:r>
        <w:separator/>
      </w:r>
    </w:p>
  </w:endnote>
  <w:endnote w:type="continuationSeparator" w:id="1">
    <w:p w:rsidR="001F1DA6" w:rsidRDefault="001F1DA6" w:rsidP="00284F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DA6" w:rsidRDefault="001F1DA6" w:rsidP="00284F99">
      <w:r>
        <w:separator/>
      </w:r>
    </w:p>
  </w:footnote>
  <w:footnote w:type="continuationSeparator" w:id="1">
    <w:p w:rsidR="001F1DA6" w:rsidRDefault="001F1DA6" w:rsidP="00284F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71AC"/>
    <w:rsid w:val="00160541"/>
    <w:rsid w:val="00197B54"/>
    <w:rsid w:val="001F1DA6"/>
    <w:rsid w:val="00284F99"/>
    <w:rsid w:val="003E4457"/>
    <w:rsid w:val="004A71AC"/>
    <w:rsid w:val="00587C5F"/>
    <w:rsid w:val="00662833"/>
    <w:rsid w:val="008660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1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4A71AC"/>
    <w:rPr>
      <w:rFonts w:ascii="宋体" w:eastAsia="宋体" w:hAnsi="Courier New" w:cs="Courier New"/>
      <w:szCs w:val="21"/>
    </w:rPr>
  </w:style>
  <w:style w:type="character" w:customStyle="1" w:styleId="Char">
    <w:name w:val="纯文本 Char"/>
    <w:basedOn w:val="a0"/>
    <w:link w:val="a3"/>
    <w:rsid w:val="004A71AC"/>
    <w:rPr>
      <w:rFonts w:ascii="宋体" w:eastAsia="宋体" w:hAnsi="Courier New" w:cs="Courier New"/>
      <w:szCs w:val="21"/>
    </w:rPr>
  </w:style>
  <w:style w:type="paragraph" w:styleId="a4">
    <w:name w:val="header"/>
    <w:basedOn w:val="a"/>
    <w:link w:val="Char0"/>
    <w:uiPriority w:val="99"/>
    <w:semiHidden/>
    <w:unhideWhenUsed/>
    <w:rsid w:val="00284F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84F99"/>
    <w:rPr>
      <w:sz w:val="18"/>
      <w:szCs w:val="18"/>
    </w:rPr>
  </w:style>
  <w:style w:type="paragraph" w:styleId="a5">
    <w:name w:val="footer"/>
    <w:basedOn w:val="a"/>
    <w:link w:val="Char1"/>
    <w:uiPriority w:val="99"/>
    <w:semiHidden/>
    <w:unhideWhenUsed/>
    <w:rsid w:val="00284F99"/>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284F9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918</Words>
  <Characters>5236</Characters>
  <Application>Microsoft Office Word</Application>
  <DocSecurity>0</DocSecurity>
  <Lines>43</Lines>
  <Paragraphs>12</Paragraphs>
  <ScaleCrop>false</ScaleCrop>
  <Company/>
  <LinksUpToDate>false</LinksUpToDate>
  <CharactersWithSpaces>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许毅榕</dc:creator>
  <cp:lastModifiedBy>许毅榕</cp:lastModifiedBy>
  <cp:revision>3</cp:revision>
  <dcterms:created xsi:type="dcterms:W3CDTF">2015-06-16T01:45:00Z</dcterms:created>
  <dcterms:modified xsi:type="dcterms:W3CDTF">2015-06-18T09:16:00Z</dcterms:modified>
</cp:coreProperties>
</file>