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38" w:rsidRPr="00391D38" w:rsidRDefault="00391D38" w:rsidP="002F727E">
      <w:pPr>
        <w:pStyle w:val="a3"/>
        <w:tabs>
          <w:tab w:val="left" w:pos="4830"/>
        </w:tabs>
        <w:topLinePunct/>
        <w:jc w:val="left"/>
        <w:outlineLvl w:val="0"/>
        <w:rPr>
          <w:rFonts w:asciiTheme="minorEastAsia" w:eastAsiaTheme="minorEastAsia" w:hAnsiTheme="minorEastAsia" w:cs="宋体"/>
          <w:sz w:val="13"/>
          <w:szCs w:val="13"/>
        </w:rPr>
      </w:pPr>
      <w:r w:rsidRPr="00391D38">
        <w:rPr>
          <w:rFonts w:asciiTheme="minorEastAsia" w:eastAsiaTheme="minorEastAsia" w:hAnsiTheme="minorEastAsia" w:cs="宋体" w:hint="eastAsia"/>
          <w:sz w:val="13"/>
          <w:szCs w:val="13"/>
        </w:rPr>
        <w:t>中华人民共和国企业所得税月(季)度预缴纳税申报表(A类，2015年版)附表1：</w:t>
      </w:r>
    </w:p>
    <w:p w:rsidR="00391D38" w:rsidRPr="00391D38" w:rsidRDefault="00391D38" w:rsidP="00391D38">
      <w:pPr>
        <w:pStyle w:val="a3"/>
        <w:tabs>
          <w:tab w:val="left" w:pos="4830"/>
        </w:tabs>
        <w:topLinePunct/>
        <w:jc w:val="center"/>
        <w:outlineLvl w:val="0"/>
        <w:rPr>
          <w:rFonts w:hAnsi="宋体" w:cs="宋体"/>
          <w:b/>
          <w:bCs/>
        </w:rPr>
      </w:pPr>
      <w:r w:rsidRPr="00391D38">
        <w:rPr>
          <w:rFonts w:hAnsi="宋体" w:cs="宋体" w:hint="eastAsia"/>
          <w:b/>
          <w:bCs/>
        </w:rPr>
        <w:t>不征税收入和税基类减免应纳税所得额明细表</w:t>
      </w:r>
    </w:p>
    <w:p w:rsidR="00391D38" w:rsidRPr="002F727E" w:rsidRDefault="00391D38" w:rsidP="002F727E">
      <w:pPr>
        <w:pStyle w:val="a3"/>
        <w:tabs>
          <w:tab w:val="left" w:pos="4830"/>
        </w:tabs>
        <w:topLinePunct/>
        <w:ind w:right="260" w:firstLineChars="5100" w:firstLine="7650"/>
        <w:outlineLvl w:val="0"/>
        <w:rPr>
          <w:rFonts w:hAnsi="宋体" w:cs="宋体"/>
          <w:b/>
          <w:sz w:val="15"/>
          <w:szCs w:val="15"/>
        </w:rPr>
      </w:pPr>
      <w:r w:rsidRPr="002F727E">
        <w:rPr>
          <w:rFonts w:hAnsi="宋体" w:cs="宋体" w:hint="eastAsia"/>
          <w:sz w:val="15"/>
          <w:szCs w:val="15"/>
        </w:rPr>
        <w:t>金额单位:   人民币元</w:t>
      </w:r>
      <w:r w:rsidR="00CE0BA2" w:rsidRPr="002F727E">
        <w:rPr>
          <w:rFonts w:hAnsi="宋体" w:cs="宋体" w:hint="eastAsia"/>
          <w:sz w:val="15"/>
          <w:szCs w:val="15"/>
        </w:rPr>
        <w:t>（列至角分）</w:t>
      </w:r>
    </w:p>
    <w:tbl>
      <w:tblPr>
        <w:tblStyle w:val="a4"/>
        <w:tblW w:w="0" w:type="auto"/>
        <w:jc w:val="center"/>
        <w:tblLook w:val="04A0"/>
      </w:tblPr>
      <w:tblGrid>
        <w:gridCol w:w="695"/>
        <w:gridCol w:w="5225"/>
        <w:gridCol w:w="2022"/>
        <w:gridCol w:w="2023"/>
      </w:tblGrid>
      <w:tr w:rsidR="002F727E" w:rsidTr="002F727E">
        <w:trPr>
          <w:trHeight w:val="240"/>
          <w:jc w:val="center"/>
        </w:trPr>
        <w:tc>
          <w:tcPr>
            <w:tcW w:w="695" w:type="dxa"/>
            <w:tcBorders>
              <w:top w:val="single" w:sz="12" w:space="0" w:color="auto"/>
              <w:left w:val="single" w:sz="12" w:space="0" w:color="auto"/>
              <w:bottom w:val="single" w:sz="12" w:space="0" w:color="auto"/>
            </w:tcBorders>
            <w:vAlign w:val="center"/>
          </w:tcPr>
          <w:p w:rsidR="00391D38" w:rsidRPr="00CE0BA2" w:rsidRDefault="00391D38" w:rsidP="00CE0BA2">
            <w:pPr>
              <w:spacing w:line="0" w:lineRule="atLeast"/>
              <w:jc w:val="center"/>
              <w:rPr>
                <w:rFonts w:asciiTheme="minorEastAsia" w:hAnsiTheme="minorEastAsia" w:cs="宋体"/>
                <w:sz w:val="15"/>
                <w:szCs w:val="15"/>
              </w:rPr>
            </w:pPr>
            <w:r w:rsidRPr="00CE0BA2">
              <w:rPr>
                <w:rFonts w:asciiTheme="minorEastAsia" w:hAnsiTheme="minorEastAsia" w:cs="宋体" w:hint="eastAsia"/>
                <w:sz w:val="15"/>
                <w:szCs w:val="15"/>
              </w:rPr>
              <w:t>行次</w:t>
            </w:r>
          </w:p>
        </w:tc>
        <w:tc>
          <w:tcPr>
            <w:tcW w:w="5225" w:type="dxa"/>
            <w:tcBorders>
              <w:top w:val="single" w:sz="12" w:space="0" w:color="auto"/>
              <w:bottom w:val="single" w:sz="12" w:space="0" w:color="auto"/>
            </w:tcBorders>
            <w:vAlign w:val="center"/>
          </w:tcPr>
          <w:p w:rsidR="00391D38" w:rsidRPr="00CE0BA2" w:rsidRDefault="00391D38" w:rsidP="00CE0BA2">
            <w:pPr>
              <w:spacing w:line="0" w:lineRule="atLeast"/>
              <w:jc w:val="center"/>
              <w:rPr>
                <w:rFonts w:asciiTheme="minorEastAsia" w:hAnsiTheme="minorEastAsia" w:cs="宋体"/>
                <w:sz w:val="15"/>
                <w:szCs w:val="15"/>
              </w:rPr>
            </w:pPr>
            <w:r w:rsidRPr="00CE0BA2">
              <w:rPr>
                <w:rFonts w:asciiTheme="minorEastAsia" w:hAnsiTheme="minorEastAsia" w:cs="宋体" w:hint="eastAsia"/>
                <w:sz w:val="15"/>
                <w:szCs w:val="15"/>
              </w:rPr>
              <w:t>项       目</w:t>
            </w:r>
          </w:p>
        </w:tc>
        <w:tc>
          <w:tcPr>
            <w:tcW w:w="2022" w:type="dxa"/>
            <w:tcBorders>
              <w:top w:val="single" w:sz="12" w:space="0" w:color="auto"/>
              <w:bottom w:val="single" w:sz="12" w:space="0" w:color="auto"/>
            </w:tcBorders>
            <w:vAlign w:val="center"/>
          </w:tcPr>
          <w:p w:rsidR="00391D38" w:rsidRPr="00CE0BA2" w:rsidRDefault="00391D38" w:rsidP="00CE0BA2">
            <w:pPr>
              <w:spacing w:line="0" w:lineRule="atLeast"/>
              <w:jc w:val="center"/>
              <w:rPr>
                <w:rFonts w:asciiTheme="minorEastAsia" w:hAnsiTheme="minorEastAsia" w:cs="宋体"/>
                <w:sz w:val="15"/>
                <w:szCs w:val="15"/>
              </w:rPr>
            </w:pPr>
            <w:r w:rsidRPr="00CE0BA2">
              <w:rPr>
                <w:rFonts w:asciiTheme="minorEastAsia" w:hAnsiTheme="minorEastAsia" w:cs="宋体" w:hint="eastAsia"/>
                <w:sz w:val="15"/>
                <w:szCs w:val="15"/>
              </w:rPr>
              <w:t>本期金额</w:t>
            </w:r>
          </w:p>
        </w:tc>
        <w:tc>
          <w:tcPr>
            <w:tcW w:w="2023" w:type="dxa"/>
            <w:tcBorders>
              <w:top w:val="single" w:sz="12" w:space="0" w:color="auto"/>
              <w:bottom w:val="single" w:sz="12" w:space="0" w:color="auto"/>
              <w:right w:val="single" w:sz="12" w:space="0" w:color="auto"/>
            </w:tcBorders>
            <w:vAlign w:val="center"/>
          </w:tcPr>
          <w:p w:rsidR="00391D38" w:rsidRPr="00CE0BA2" w:rsidRDefault="00391D38" w:rsidP="00CE0BA2">
            <w:pPr>
              <w:spacing w:line="0" w:lineRule="atLeast"/>
              <w:jc w:val="center"/>
              <w:rPr>
                <w:rFonts w:asciiTheme="minorEastAsia" w:hAnsiTheme="minorEastAsia" w:cs="宋体"/>
                <w:sz w:val="15"/>
                <w:szCs w:val="15"/>
              </w:rPr>
            </w:pPr>
            <w:r w:rsidRPr="00CE0BA2">
              <w:rPr>
                <w:rFonts w:asciiTheme="minorEastAsia" w:hAnsiTheme="minorEastAsia" w:cs="宋体" w:hint="eastAsia"/>
                <w:sz w:val="15"/>
                <w:szCs w:val="15"/>
              </w:rPr>
              <w:t>累计金额</w:t>
            </w:r>
          </w:p>
        </w:tc>
      </w:tr>
      <w:tr w:rsidR="002F727E" w:rsidTr="002F727E">
        <w:trPr>
          <w:trHeight w:val="240"/>
          <w:jc w:val="center"/>
        </w:trPr>
        <w:tc>
          <w:tcPr>
            <w:tcW w:w="695" w:type="dxa"/>
            <w:tcBorders>
              <w:top w:val="single" w:sz="12" w:space="0" w:color="auto"/>
              <w:left w:val="single" w:sz="12" w:space="0" w:color="auto"/>
            </w:tcBorders>
            <w:vAlign w:val="center"/>
          </w:tcPr>
          <w:p w:rsidR="00391D38" w:rsidRPr="00CE0BA2" w:rsidRDefault="00391D38"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w:t>
            </w:r>
          </w:p>
        </w:tc>
        <w:tc>
          <w:tcPr>
            <w:tcW w:w="5225" w:type="dxa"/>
            <w:tcBorders>
              <w:top w:val="single" w:sz="12" w:space="0" w:color="auto"/>
            </w:tcBorders>
            <w:vAlign w:val="center"/>
          </w:tcPr>
          <w:p w:rsidR="00391D38" w:rsidRPr="002F727E" w:rsidRDefault="00391D38" w:rsidP="00CE0BA2">
            <w:pPr>
              <w:spacing w:line="0" w:lineRule="atLeast"/>
              <w:jc w:val="left"/>
              <w:rPr>
                <w:rFonts w:asciiTheme="minorEastAsia" w:hAnsiTheme="minorEastAsia" w:cs="宋体"/>
                <w:b/>
                <w:sz w:val="15"/>
                <w:szCs w:val="15"/>
              </w:rPr>
            </w:pPr>
            <w:r w:rsidRPr="002F727E">
              <w:rPr>
                <w:rFonts w:asciiTheme="minorEastAsia" w:hAnsiTheme="minorEastAsia" w:cs="宋体" w:hint="eastAsia"/>
                <w:b/>
                <w:sz w:val="15"/>
                <w:szCs w:val="15"/>
              </w:rPr>
              <w:t>合计(2行+3行+14行+19行+30行+31行+32行+33行+34行)</w:t>
            </w:r>
          </w:p>
        </w:tc>
        <w:tc>
          <w:tcPr>
            <w:tcW w:w="2022" w:type="dxa"/>
            <w:tcBorders>
              <w:top w:val="single" w:sz="12" w:space="0" w:color="auto"/>
            </w:tcBorders>
          </w:tcPr>
          <w:p w:rsidR="00391D38" w:rsidRPr="00CE0BA2" w:rsidRDefault="00391D38" w:rsidP="00CE0BA2">
            <w:pPr>
              <w:spacing w:line="0" w:lineRule="atLeast"/>
              <w:rPr>
                <w:rFonts w:asciiTheme="minorEastAsia" w:hAnsiTheme="minorEastAsia"/>
                <w:sz w:val="15"/>
                <w:szCs w:val="15"/>
              </w:rPr>
            </w:pPr>
          </w:p>
        </w:tc>
        <w:tc>
          <w:tcPr>
            <w:tcW w:w="2023" w:type="dxa"/>
            <w:tcBorders>
              <w:top w:val="single" w:sz="12" w:space="0" w:color="auto"/>
              <w:right w:val="single" w:sz="12" w:space="0" w:color="auto"/>
            </w:tcBorders>
          </w:tcPr>
          <w:p w:rsidR="00391D38" w:rsidRPr="00CE0BA2" w:rsidRDefault="00391D38" w:rsidP="00CE0BA2">
            <w:pPr>
              <w:spacing w:line="0" w:lineRule="atLeast"/>
              <w:rPr>
                <w:rFonts w:asciiTheme="minorEastAsia" w:hAnsiTheme="minorEastAsia"/>
                <w:sz w:val="15"/>
                <w:szCs w:val="15"/>
              </w:rPr>
            </w:pPr>
          </w:p>
        </w:tc>
      </w:tr>
      <w:tr w:rsidR="002F727E" w:rsidTr="002F727E">
        <w:trPr>
          <w:trHeight w:val="240"/>
          <w:jc w:val="center"/>
        </w:trPr>
        <w:tc>
          <w:tcPr>
            <w:tcW w:w="695" w:type="dxa"/>
            <w:tcBorders>
              <w:left w:val="single" w:sz="12" w:space="0" w:color="auto"/>
            </w:tcBorders>
            <w:vAlign w:val="center"/>
          </w:tcPr>
          <w:p w:rsidR="00391D38" w:rsidRPr="00CE0BA2" w:rsidRDefault="00391D38"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w:t>
            </w:r>
          </w:p>
        </w:tc>
        <w:tc>
          <w:tcPr>
            <w:tcW w:w="5225" w:type="dxa"/>
            <w:vAlign w:val="center"/>
          </w:tcPr>
          <w:p w:rsidR="00391D38" w:rsidRPr="002F727E" w:rsidRDefault="00391D38" w:rsidP="00CE0BA2">
            <w:pPr>
              <w:spacing w:line="0" w:lineRule="atLeast"/>
              <w:rPr>
                <w:rFonts w:asciiTheme="minorEastAsia" w:hAnsiTheme="minorEastAsia" w:cs="宋体"/>
                <w:b/>
                <w:sz w:val="15"/>
                <w:szCs w:val="15"/>
              </w:rPr>
            </w:pPr>
            <w:r w:rsidRPr="002F727E">
              <w:rPr>
                <w:rFonts w:asciiTheme="minorEastAsia" w:hAnsiTheme="minorEastAsia" w:cs="宋体" w:hint="eastAsia"/>
                <w:b/>
                <w:sz w:val="15"/>
                <w:szCs w:val="15"/>
              </w:rPr>
              <w:t>一、不征税收入</w:t>
            </w:r>
          </w:p>
        </w:tc>
        <w:tc>
          <w:tcPr>
            <w:tcW w:w="2022" w:type="dxa"/>
          </w:tcPr>
          <w:p w:rsidR="00391D38" w:rsidRPr="00CE0BA2" w:rsidRDefault="00391D38" w:rsidP="00CE0BA2">
            <w:pPr>
              <w:spacing w:line="0" w:lineRule="atLeast"/>
              <w:rPr>
                <w:rFonts w:asciiTheme="minorEastAsia" w:hAnsiTheme="minorEastAsia"/>
                <w:sz w:val="15"/>
                <w:szCs w:val="15"/>
              </w:rPr>
            </w:pPr>
          </w:p>
        </w:tc>
        <w:tc>
          <w:tcPr>
            <w:tcW w:w="2023" w:type="dxa"/>
            <w:tcBorders>
              <w:right w:val="single" w:sz="12" w:space="0" w:color="auto"/>
            </w:tcBorders>
          </w:tcPr>
          <w:p w:rsidR="00391D38" w:rsidRPr="00CE0BA2" w:rsidRDefault="00391D38" w:rsidP="00CE0BA2">
            <w:pPr>
              <w:spacing w:line="0" w:lineRule="atLeast"/>
              <w:rPr>
                <w:rFonts w:asciiTheme="minorEastAsia" w:hAnsiTheme="minorEastAsia"/>
                <w:sz w:val="15"/>
                <w:szCs w:val="15"/>
              </w:rPr>
            </w:pPr>
          </w:p>
        </w:tc>
      </w:tr>
      <w:tr w:rsidR="002F727E" w:rsidTr="002F727E">
        <w:trPr>
          <w:trHeight w:val="240"/>
          <w:jc w:val="center"/>
        </w:trPr>
        <w:tc>
          <w:tcPr>
            <w:tcW w:w="695" w:type="dxa"/>
            <w:tcBorders>
              <w:left w:val="single" w:sz="12" w:space="0" w:color="auto"/>
            </w:tcBorders>
            <w:vAlign w:val="center"/>
          </w:tcPr>
          <w:p w:rsidR="00391D38" w:rsidRPr="00CE0BA2" w:rsidRDefault="00391D38"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w:t>
            </w:r>
          </w:p>
        </w:tc>
        <w:tc>
          <w:tcPr>
            <w:tcW w:w="5225" w:type="dxa"/>
            <w:vAlign w:val="center"/>
          </w:tcPr>
          <w:p w:rsidR="00391D38" w:rsidRPr="002F727E" w:rsidRDefault="00391D38" w:rsidP="00CE0BA2">
            <w:pPr>
              <w:spacing w:line="0" w:lineRule="atLeast"/>
              <w:rPr>
                <w:rFonts w:asciiTheme="minorEastAsia" w:hAnsiTheme="minorEastAsia" w:cs="宋体"/>
                <w:b/>
                <w:sz w:val="15"/>
                <w:szCs w:val="15"/>
              </w:rPr>
            </w:pPr>
            <w:r w:rsidRPr="002F727E">
              <w:rPr>
                <w:rFonts w:asciiTheme="minorEastAsia" w:hAnsiTheme="minorEastAsia" w:cs="宋体" w:hint="eastAsia"/>
                <w:b/>
                <w:sz w:val="15"/>
                <w:szCs w:val="15"/>
              </w:rPr>
              <w:t>二、免税收入(4行+5行+</w:t>
            </w:r>
            <w:r w:rsidRPr="002F727E">
              <w:rPr>
                <w:rFonts w:asciiTheme="minorEastAsia" w:hAnsiTheme="minorEastAsia" w:cs="宋体"/>
                <w:b/>
                <w:sz w:val="15"/>
                <w:szCs w:val="15"/>
              </w:rPr>
              <w:t>……</w:t>
            </w:r>
            <w:r w:rsidRPr="002F727E">
              <w:rPr>
                <w:rFonts w:asciiTheme="minorEastAsia" w:hAnsiTheme="minorEastAsia" w:cs="宋体" w:hint="eastAsia"/>
                <w:b/>
                <w:sz w:val="15"/>
                <w:szCs w:val="15"/>
              </w:rPr>
              <w:t>+13行)</w:t>
            </w:r>
          </w:p>
        </w:tc>
        <w:tc>
          <w:tcPr>
            <w:tcW w:w="2022" w:type="dxa"/>
          </w:tcPr>
          <w:p w:rsidR="00391D38" w:rsidRPr="00CE0BA2" w:rsidRDefault="00391D38" w:rsidP="00CE0BA2">
            <w:pPr>
              <w:spacing w:line="0" w:lineRule="atLeast"/>
              <w:rPr>
                <w:rFonts w:asciiTheme="minorEastAsia" w:hAnsiTheme="minorEastAsia"/>
                <w:sz w:val="15"/>
                <w:szCs w:val="15"/>
              </w:rPr>
            </w:pPr>
          </w:p>
        </w:tc>
        <w:tc>
          <w:tcPr>
            <w:tcW w:w="2023" w:type="dxa"/>
            <w:tcBorders>
              <w:right w:val="single" w:sz="12" w:space="0" w:color="auto"/>
            </w:tcBorders>
          </w:tcPr>
          <w:p w:rsidR="00391D38" w:rsidRPr="00CE0BA2" w:rsidRDefault="00391D38" w:rsidP="00CE0BA2">
            <w:pPr>
              <w:spacing w:line="0" w:lineRule="atLeast"/>
              <w:rPr>
                <w:rFonts w:asciiTheme="minorEastAsia" w:hAnsiTheme="minorEastAsia"/>
                <w:sz w:val="15"/>
                <w:szCs w:val="15"/>
              </w:rPr>
            </w:pPr>
          </w:p>
        </w:tc>
      </w:tr>
      <w:tr w:rsidR="002F727E" w:rsidTr="002F727E">
        <w:trPr>
          <w:trHeight w:val="240"/>
          <w:jc w:val="center"/>
        </w:trPr>
        <w:tc>
          <w:tcPr>
            <w:tcW w:w="695" w:type="dxa"/>
            <w:tcBorders>
              <w:left w:val="single" w:sz="12" w:space="0" w:color="auto"/>
            </w:tcBorders>
            <w:vAlign w:val="center"/>
          </w:tcPr>
          <w:p w:rsidR="00391D38" w:rsidRPr="00CE0BA2" w:rsidRDefault="00391D38"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4</w:t>
            </w:r>
          </w:p>
        </w:tc>
        <w:tc>
          <w:tcPr>
            <w:tcW w:w="5225" w:type="dxa"/>
            <w:vAlign w:val="center"/>
          </w:tcPr>
          <w:p w:rsidR="00391D38" w:rsidRPr="00CE0BA2" w:rsidRDefault="00391D38"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1.国债利息收入</w:t>
            </w:r>
          </w:p>
        </w:tc>
        <w:tc>
          <w:tcPr>
            <w:tcW w:w="2022" w:type="dxa"/>
          </w:tcPr>
          <w:p w:rsidR="00391D38" w:rsidRPr="00CE0BA2" w:rsidRDefault="00391D38" w:rsidP="00CE0BA2">
            <w:pPr>
              <w:spacing w:line="0" w:lineRule="atLeast"/>
              <w:rPr>
                <w:rFonts w:asciiTheme="minorEastAsia" w:hAnsiTheme="minorEastAsia"/>
                <w:sz w:val="15"/>
                <w:szCs w:val="15"/>
              </w:rPr>
            </w:pPr>
          </w:p>
        </w:tc>
        <w:tc>
          <w:tcPr>
            <w:tcW w:w="2023" w:type="dxa"/>
            <w:tcBorders>
              <w:right w:val="single" w:sz="12" w:space="0" w:color="auto"/>
            </w:tcBorders>
          </w:tcPr>
          <w:p w:rsidR="00391D38" w:rsidRPr="00CE0BA2" w:rsidRDefault="00391D38"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5</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2.地方政府债券利息收入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6</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3.符合条件的居民企业之间的股息、红利等权益性投资收益</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7</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4.符合条件的非营利组织的收入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8</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5.证券投资基金投资者取得的免税收入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9</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6.证券投资基金管理人取得的免税收入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10</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7.中国清洁发展机制基金取得的收入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11</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8.受灾地区企业取得的救灾和灾后恢复重建款项等收入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12</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9.其他1：</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13</w:t>
            </w:r>
          </w:p>
        </w:tc>
        <w:tc>
          <w:tcPr>
            <w:tcW w:w="5225" w:type="dxa"/>
            <w:vAlign w:val="center"/>
          </w:tcPr>
          <w:p w:rsidR="00CE0BA2" w:rsidRPr="00CE0BA2" w:rsidRDefault="00CE0BA2" w:rsidP="002F727E">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10.其他2：</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14</w:t>
            </w:r>
          </w:p>
        </w:tc>
        <w:tc>
          <w:tcPr>
            <w:tcW w:w="5225" w:type="dxa"/>
            <w:vAlign w:val="center"/>
          </w:tcPr>
          <w:p w:rsidR="00CE0BA2" w:rsidRPr="002F727E" w:rsidRDefault="00CE0BA2" w:rsidP="00CE0BA2">
            <w:pPr>
              <w:spacing w:line="0" w:lineRule="atLeast"/>
              <w:rPr>
                <w:rFonts w:asciiTheme="minorEastAsia" w:hAnsiTheme="minorEastAsia" w:cs="宋体"/>
                <w:b/>
                <w:sz w:val="15"/>
                <w:szCs w:val="15"/>
              </w:rPr>
            </w:pPr>
            <w:r w:rsidRPr="002F727E">
              <w:rPr>
                <w:rFonts w:asciiTheme="minorEastAsia" w:hAnsiTheme="minorEastAsia" w:cs="宋体" w:hint="eastAsia"/>
                <w:b/>
                <w:sz w:val="15"/>
                <w:szCs w:val="15"/>
              </w:rPr>
              <w:t>三、减计收入(15行+16行+17行+18行)</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15</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1.综合利用资源生产产品取得的收入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16</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2.金融、保险等机构取得的涉农利息、保费收入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17</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3.取得的中国铁路建设债券利息收入</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18</w:t>
            </w:r>
          </w:p>
        </w:tc>
        <w:tc>
          <w:tcPr>
            <w:tcW w:w="5225" w:type="dxa"/>
            <w:vAlign w:val="center"/>
          </w:tcPr>
          <w:p w:rsidR="00CE0BA2" w:rsidRPr="00CE0BA2" w:rsidRDefault="00CE0BA2" w:rsidP="002F727E">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4.其他：</w:t>
            </w:r>
            <w:r w:rsidR="002F727E" w:rsidRPr="00CE0BA2">
              <w:rPr>
                <w:rFonts w:asciiTheme="minorEastAsia" w:hAnsiTheme="minorEastAsia" w:cs="宋体"/>
                <w:sz w:val="15"/>
                <w:szCs w:val="15"/>
              </w:rPr>
              <w:t xml:space="preserve"> </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19</w:t>
            </w:r>
          </w:p>
        </w:tc>
        <w:tc>
          <w:tcPr>
            <w:tcW w:w="5225" w:type="dxa"/>
            <w:vAlign w:val="center"/>
          </w:tcPr>
          <w:p w:rsidR="00CE0BA2" w:rsidRPr="002F727E" w:rsidRDefault="00CE0BA2" w:rsidP="00CE0BA2">
            <w:pPr>
              <w:spacing w:line="0" w:lineRule="atLeast"/>
              <w:jc w:val="left"/>
              <w:rPr>
                <w:rFonts w:asciiTheme="minorEastAsia" w:hAnsiTheme="minorEastAsia" w:cs="宋体"/>
                <w:b/>
                <w:sz w:val="15"/>
                <w:szCs w:val="15"/>
              </w:rPr>
            </w:pPr>
            <w:r w:rsidRPr="002F727E">
              <w:rPr>
                <w:rFonts w:asciiTheme="minorEastAsia" w:hAnsiTheme="minorEastAsia" w:cs="宋体" w:hint="eastAsia"/>
                <w:b/>
                <w:sz w:val="15"/>
                <w:szCs w:val="15"/>
              </w:rPr>
              <w:t>四、所得减免(20行+23行+24行+25行+26行+27行+28行+29行)</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20</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1.农、林、牧、渔业项目</w:t>
            </w:r>
            <w:r w:rsidR="002F727E">
              <w:rPr>
                <w:rFonts w:asciiTheme="minorEastAsia" w:hAnsiTheme="minorEastAsia" w:cs="宋体" w:hint="eastAsia"/>
                <w:sz w:val="15"/>
                <w:szCs w:val="15"/>
              </w:rPr>
              <w:t>（21行+22行）</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21</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其中：免税项目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22</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减半征收项目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23</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2.国家重点扶持的公共基础设施项目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24</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3.符合条件的环境保护、节能节水项目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25</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4.符合条件的技术转让项目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26</w:t>
            </w:r>
          </w:p>
        </w:tc>
        <w:tc>
          <w:tcPr>
            <w:tcW w:w="5225" w:type="dxa"/>
            <w:vAlign w:val="center"/>
          </w:tcPr>
          <w:p w:rsidR="00CE0BA2" w:rsidRPr="00CE0BA2" w:rsidRDefault="00CE0BA2" w:rsidP="00CE0BA2">
            <w:pPr>
              <w:spacing w:line="0" w:lineRule="atLeast"/>
              <w:jc w:val="left"/>
              <w:rPr>
                <w:rFonts w:asciiTheme="minorEastAsia" w:hAnsiTheme="minorEastAsia" w:cs="宋体"/>
                <w:sz w:val="15"/>
                <w:szCs w:val="15"/>
              </w:rPr>
            </w:pPr>
            <w:r w:rsidRPr="00CE0BA2">
              <w:rPr>
                <w:rFonts w:asciiTheme="minorEastAsia" w:hAnsiTheme="minorEastAsia" w:cs="宋体" w:hint="eastAsia"/>
                <w:sz w:val="15"/>
                <w:szCs w:val="15"/>
              </w:rPr>
              <w:t xml:space="preserve">    5.实施清洁发展机制项目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27</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6.节能服务公司实施合同能源管理项目</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28</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7.其他1：</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29</w:t>
            </w:r>
          </w:p>
        </w:tc>
        <w:tc>
          <w:tcPr>
            <w:tcW w:w="5225" w:type="dxa"/>
            <w:vAlign w:val="center"/>
          </w:tcPr>
          <w:p w:rsidR="00CE0BA2" w:rsidRPr="00CE0BA2" w:rsidRDefault="00CE0BA2" w:rsidP="00CE0BA2">
            <w:pPr>
              <w:spacing w:line="0" w:lineRule="atLeast"/>
              <w:ind w:firstLineChars="200" w:firstLine="300"/>
              <w:jc w:val="left"/>
              <w:rPr>
                <w:rFonts w:asciiTheme="minorEastAsia" w:hAnsiTheme="minorEastAsia" w:cs="宋体"/>
                <w:sz w:val="15"/>
                <w:szCs w:val="15"/>
              </w:rPr>
            </w:pPr>
            <w:r w:rsidRPr="00CE0BA2">
              <w:rPr>
                <w:rFonts w:asciiTheme="minorEastAsia" w:hAnsiTheme="minorEastAsia" w:cs="宋体" w:hint="eastAsia"/>
                <w:sz w:val="15"/>
                <w:szCs w:val="15"/>
              </w:rPr>
              <w:t>8.其他2：</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30</w:t>
            </w:r>
          </w:p>
        </w:tc>
        <w:tc>
          <w:tcPr>
            <w:tcW w:w="5225" w:type="dxa"/>
            <w:vAlign w:val="center"/>
          </w:tcPr>
          <w:p w:rsidR="00CE0BA2" w:rsidRPr="002F727E" w:rsidRDefault="00CE0BA2" w:rsidP="00CE0BA2">
            <w:pPr>
              <w:spacing w:line="0" w:lineRule="atLeast"/>
              <w:jc w:val="left"/>
              <w:rPr>
                <w:rFonts w:asciiTheme="minorEastAsia" w:hAnsiTheme="minorEastAsia" w:cs="宋体"/>
                <w:b/>
                <w:sz w:val="15"/>
                <w:szCs w:val="15"/>
              </w:rPr>
            </w:pPr>
            <w:r w:rsidRPr="002F727E">
              <w:rPr>
                <w:rFonts w:asciiTheme="minorEastAsia" w:hAnsiTheme="minorEastAsia" w:cs="宋体" w:hint="eastAsia"/>
                <w:b/>
                <w:sz w:val="15"/>
                <w:szCs w:val="15"/>
              </w:rPr>
              <w:t>五、新产品、新工艺、新技术研发费用加计扣除</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31</w:t>
            </w:r>
          </w:p>
        </w:tc>
        <w:tc>
          <w:tcPr>
            <w:tcW w:w="5225" w:type="dxa"/>
            <w:vAlign w:val="center"/>
          </w:tcPr>
          <w:p w:rsidR="00CE0BA2" w:rsidRPr="002F727E" w:rsidRDefault="00CE0BA2" w:rsidP="00CE0BA2">
            <w:pPr>
              <w:spacing w:line="0" w:lineRule="atLeast"/>
              <w:jc w:val="left"/>
              <w:rPr>
                <w:rFonts w:asciiTheme="minorEastAsia" w:hAnsiTheme="minorEastAsia" w:cs="宋体"/>
                <w:b/>
                <w:sz w:val="15"/>
                <w:szCs w:val="15"/>
              </w:rPr>
            </w:pPr>
            <w:r w:rsidRPr="002F727E">
              <w:rPr>
                <w:rFonts w:asciiTheme="minorEastAsia" w:hAnsiTheme="minorEastAsia" w:cs="宋体" w:hint="eastAsia"/>
                <w:b/>
                <w:sz w:val="15"/>
                <w:szCs w:val="15"/>
              </w:rPr>
              <w:t>六、抵扣应纳税所得额</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32</w:t>
            </w:r>
          </w:p>
        </w:tc>
        <w:tc>
          <w:tcPr>
            <w:tcW w:w="5225" w:type="dxa"/>
            <w:vAlign w:val="center"/>
          </w:tcPr>
          <w:p w:rsidR="00CE0BA2" w:rsidRPr="002F727E" w:rsidRDefault="00CE0BA2" w:rsidP="00CE0BA2">
            <w:pPr>
              <w:spacing w:line="0" w:lineRule="atLeast"/>
              <w:jc w:val="left"/>
              <w:rPr>
                <w:rFonts w:asciiTheme="minorEastAsia" w:hAnsiTheme="minorEastAsia" w:cs="宋体"/>
                <w:b/>
                <w:sz w:val="15"/>
                <w:szCs w:val="15"/>
              </w:rPr>
            </w:pPr>
            <w:r w:rsidRPr="002F727E">
              <w:rPr>
                <w:rFonts w:asciiTheme="minorEastAsia" w:hAnsiTheme="minorEastAsia" w:cs="宋体" w:hint="eastAsia"/>
                <w:b/>
                <w:sz w:val="15"/>
                <w:szCs w:val="15"/>
              </w:rPr>
              <w:t>七、其他1：</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33</w:t>
            </w:r>
          </w:p>
        </w:tc>
        <w:tc>
          <w:tcPr>
            <w:tcW w:w="5225" w:type="dxa"/>
            <w:vAlign w:val="center"/>
          </w:tcPr>
          <w:p w:rsidR="00CE0BA2" w:rsidRPr="002F727E" w:rsidRDefault="00CE0BA2" w:rsidP="002F727E">
            <w:pPr>
              <w:spacing w:line="0" w:lineRule="atLeast"/>
              <w:ind w:firstLineChars="200" w:firstLine="301"/>
              <w:jc w:val="left"/>
              <w:rPr>
                <w:rFonts w:asciiTheme="minorEastAsia" w:hAnsiTheme="minorEastAsia" w:cs="宋体"/>
                <w:b/>
                <w:sz w:val="15"/>
                <w:szCs w:val="15"/>
              </w:rPr>
            </w:pPr>
            <w:r w:rsidRPr="002F727E">
              <w:rPr>
                <w:rFonts w:asciiTheme="minorEastAsia" w:hAnsiTheme="minorEastAsia" w:cs="宋体" w:hint="eastAsia"/>
                <w:b/>
                <w:sz w:val="15"/>
                <w:szCs w:val="15"/>
              </w:rPr>
              <w:t>其他2：</w:t>
            </w:r>
          </w:p>
        </w:tc>
        <w:tc>
          <w:tcPr>
            <w:tcW w:w="2022" w:type="dxa"/>
          </w:tcPr>
          <w:p w:rsidR="00CE0BA2" w:rsidRPr="00CE0BA2" w:rsidRDefault="00CE0BA2" w:rsidP="00CE0BA2">
            <w:pPr>
              <w:spacing w:line="0" w:lineRule="atLeast"/>
              <w:rPr>
                <w:rFonts w:asciiTheme="minorEastAsia" w:hAnsiTheme="minorEastAsia"/>
                <w:sz w:val="15"/>
                <w:szCs w:val="15"/>
              </w:rPr>
            </w:pPr>
          </w:p>
        </w:tc>
        <w:tc>
          <w:tcPr>
            <w:tcW w:w="2023" w:type="dxa"/>
            <w:tcBorders>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r w:rsidR="00CE0BA2" w:rsidTr="002F727E">
        <w:trPr>
          <w:trHeight w:val="240"/>
          <w:jc w:val="center"/>
        </w:trPr>
        <w:tc>
          <w:tcPr>
            <w:tcW w:w="695" w:type="dxa"/>
            <w:tcBorders>
              <w:left w:val="single" w:sz="12" w:space="0" w:color="auto"/>
              <w:bottom w:val="single" w:sz="12" w:space="0" w:color="auto"/>
            </w:tcBorders>
            <w:vAlign w:val="center"/>
          </w:tcPr>
          <w:p w:rsidR="00CE0BA2" w:rsidRPr="00CE0BA2" w:rsidRDefault="00CE0BA2" w:rsidP="00CE0BA2">
            <w:pPr>
              <w:spacing w:line="0" w:lineRule="atLeast"/>
              <w:jc w:val="center"/>
              <w:rPr>
                <w:rFonts w:asciiTheme="minorEastAsia" w:hAnsiTheme="minorEastAsia" w:cs="宋体"/>
                <w:b/>
                <w:sz w:val="15"/>
                <w:szCs w:val="15"/>
              </w:rPr>
            </w:pPr>
            <w:r w:rsidRPr="00CE0BA2">
              <w:rPr>
                <w:rFonts w:asciiTheme="minorEastAsia" w:hAnsiTheme="minorEastAsia" w:hint="eastAsia"/>
                <w:b/>
                <w:sz w:val="15"/>
                <w:szCs w:val="15"/>
              </w:rPr>
              <w:t>34</w:t>
            </w:r>
          </w:p>
        </w:tc>
        <w:tc>
          <w:tcPr>
            <w:tcW w:w="5225" w:type="dxa"/>
            <w:tcBorders>
              <w:bottom w:val="single" w:sz="12" w:space="0" w:color="auto"/>
            </w:tcBorders>
            <w:vAlign w:val="center"/>
          </w:tcPr>
          <w:p w:rsidR="00CE0BA2" w:rsidRPr="002F727E" w:rsidRDefault="00CE0BA2" w:rsidP="002F727E">
            <w:pPr>
              <w:spacing w:line="0" w:lineRule="atLeast"/>
              <w:ind w:firstLineChars="200" w:firstLine="301"/>
              <w:jc w:val="left"/>
              <w:rPr>
                <w:rFonts w:asciiTheme="minorEastAsia" w:hAnsiTheme="minorEastAsia" w:cs="宋体"/>
                <w:b/>
                <w:sz w:val="15"/>
                <w:szCs w:val="15"/>
              </w:rPr>
            </w:pPr>
            <w:r w:rsidRPr="002F727E">
              <w:rPr>
                <w:rFonts w:asciiTheme="minorEastAsia" w:hAnsiTheme="minorEastAsia" w:cs="宋体" w:hint="eastAsia"/>
                <w:b/>
                <w:sz w:val="15"/>
                <w:szCs w:val="15"/>
              </w:rPr>
              <w:t>其他3：</w:t>
            </w:r>
          </w:p>
        </w:tc>
        <w:tc>
          <w:tcPr>
            <w:tcW w:w="2022" w:type="dxa"/>
            <w:tcBorders>
              <w:bottom w:val="single" w:sz="12" w:space="0" w:color="auto"/>
            </w:tcBorders>
          </w:tcPr>
          <w:p w:rsidR="00CE0BA2" w:rsidRPr="00CE0BA2" w:rsidRDefault="00CE0BA2" w:rsidP="00CE0BA2">
            <w:pPr>
              <w:spacing w:line="0" w:lineRule="atLeast"/>
              <w:rPr>
                <w:rFonts w:asciiTheme="minorEastAsia" w:hAnsiTheme="minorEastAsia"/>
                <w:sz w:val="15"/>
                <w:szCs w:val="15"/>
              </w:rPr>
            </w:pPr>
          </w:p>
        </w:tc>
        <w:tc>
          <w:tcPr>
            <w:tcW w:w="2023" w:type="dxa"/>
            <w:tcBorders>
              <w:bottom w:val="single" w:sz="12" w:space="0" w:color="auto"/>
              <w:right w:val="single" w:sz="12" w:space="0" w:color="auto"/>
            </w:tcBorders>
          </w:tcPr>
          <w:p w:rsidR="00CE0BA2" w:rsidRPr="00CE0BA2" w:rsidRDefault="00CE0BA2" w:rsidP="00CE0BA2">
            <w:pPr>
              <w:spacing w:line="0" w:lineRule="atLeast"/>
              <w:rPr>
                <w:rFonts w:asciiTheme="minorEastAsia" w:hAnsiTheme="minorEastAsia"/>
                <w:sz w:val="15"/>
                <w:szCs w:val="15"/>
              </w:rPr>
            </w:pPr>
          </w:p>
        </w:tc>
      </w:tr>
    </w:tbl>
    <w:p w:rsidR="004C0BEA" w:rsidRDefault="004C0BEA" w:rsidP="004C0BEA">
      <w:pPr>
        <w:pStyle w:val="a3"/>
        <w:tabs>
          <w:tab w:val="left" w:pos="4830"/>
        </w:tabs>
        <w:topLinePunct/>
        <w:spacing w:line="0" w:lineRule="atLeast"/>
        <w:jc w:val="center"/>
        <w:outlineLvl w:val="0"/>
        <w:rPr>
          <w:rFonts w:asciiTheme="minorEastAsia" w:eastAsiaTheme="minorEastAsia" w:hAnsiTheme="minorEastAsia"/>
          <w:b/>
          <w:spacing w:val="6"/>
          <w:position w:val="6"/>
        </w:rPr>
      </w:pPr>
      <w:r>
        <w:rPr>
          <w:rFonts w:hAnsi="宋体" w:cs="宋体" w:hint="eastAsia"/>
          <w:sz w:val="18"/>
          <w:szCs w:val="18"/>
        </w:rPr>
        <w:t xml:space="preserve">                                                                                  </w:t>
      </w:r>
      <w:r w:rsidRPr="0096772A">
        <w:rPr>
          <w:rFonts w:hAnsi="宋体" w:cs="宋体" w:hint="eastAsia"/>
          <w:sz w:val="18"/>
          <w:szCs w:val="18"/>
        </w:rPr>
        <w:t>国家税务总局监制</w:t>
      </w:r>
    </w:p>
    <w:p w:rsidR="00CE0BA2" w:rsidRPr="002F727E" w:rsidRDefault="00CE0BA2" w:rsidP="002F727E">
      <w:pPr>
        <w:pStyle w:val="a3"/>
        <w:tabs>
          <w:tab w:val="left" w:pos="4830"/>
        </w:tabs>
        <w:topLinePunct/>
        <w:spacing w:line="480" w:lineRule="auto"/>
        <w:jc w:val="center"/>
        <w:outlineLvl w:val="0"/>
        <w:rPr>
          <w:rFonts w:asciiTheme="minorEastAsia" w:eastAsiaTheme="minorEastAsia" w:hAnsiTheme="minorEastAsia"/>
          <w:b/>
          <w:spacing w:val="6"/>
          <w:position w:val="6"/>
        </w:rPr>
      </w:pPr>
      <w:r w:rsidRPr="002F727E">
        <w:rPr>
          <w:rFonts w:asciiTheme="minorEastAsia" w:eastAsiaTheme="minorEastAsia" w:hAnsiTheme="minorEastAsia" w:hint="eastAsia"/>
          <w:b/>
          <w:spacing w:val="6"/>
          <w:position w:val="6"/>
        </w:rPr>
        <w:t>填报说明</w:t>
      </w:r>
    </w:p>
    <w:p w:rsidR="00CE0BA2" w:rsidRPr="002F727E" w:rsidRDefault="00CE0BA2" w:rsidP="002F727E">
      <w:pPr>
        <w:topLinePunct/>
        <w:spacing w:line="260" w:lineRule="exact"/>
        <w:ind w:right="26" w:firstLineChars="200" w:firstLine="324"/>
        <w:rPr>
          <w:rFonts w:asciiTheme="minorEastAsia" w:hAnsiTheme="minorEastAsia"/>
          <w:color w:val="000000"/>
          <w:spacing w:val="6"/>
          <w:position w:val="6"/>
          <w:sz w:val="15"/>
          <w:szCs w:val="15"/>
        </w:rPr>
      </w:pPr>
      <w:r w:rsidRPr="002F727E">
        <w:rPr>
          <w:rFonts w:asciiTheme="minorEastAsia" w:hAnsiTheme="minorEastAsia" w:hint="eastAsia"/>
          <w:color w:val="000000"/>
          <w:spacing w:val="6"/>
          <w:position w:val="6"/>
          <w:sz w:val="15"/>
          <w:szCs w:val="15"/>
        </w:rPr>
        <w:t>本表作为《中华人民共和国企业所得税月（季）度预缴纳税申报表（A类，2015年版）》的附表，适用于享受不征税收入，以及享受免税收入、减计收入、所得减免、研发费用加计扣除及抵扣应纳税所得额等税基类优惠政策的查账征税的纳税人填报。纳税人根据税法规定，填报本期及本年累计优惠情况。</w:t>
      </w:r>
    </w:p>
    <w:p w:rsidR="00CE0BA2" w:rsidRPr="002F727E" w:rsidRDefault="00CE0BA2" w:rsidP="002F727E">
      <w:pPr>
        <w:topLinePunct/>
        <w:spacing w:line="260" w:lineRule="exact"/>
        <w:ind w:right="26" w:firstLineChars="200" w:firstLine="325"/>
        <w:rPr>
          <w:rFonts w:asciiTheme="minorEastAsia" w:hAnsiTheme="minorEastAsia"/>
          <w:b/>
          <w:color w:val="000000"/>
          <w:spacing w:val="6"/>
          <w:position w:val="6"/>
          <w:sz w:val="15"/>
          <w:szCs w:val="15"/>
        </w:rPr>
      </w:pPr>
      <w:r w:rsidRPr="002F727E">
        <w:rPr>
          <w:rFonts w:asciiTheme="minorEastAsia" w:hAnsiTheme="minorEastAsia" w:hint="eastAsia"/>
          <w:b/>
          <w:spacing w:val="6"/>
          <w:position w:val="6"/>
          <w:sz w:val="15"/>
          <w:szCs w:val="15"/>
        </w:rPr>
        <w:t>一、有关项目填报说明</w:t>
      </w:r>
    </w:p>
    <w:p w:rsidR="00CE0BA2" w:rsidRPr="002F727E" w:rsidRDefault="00CE0BA2" w:rsidP="002F727E">
      <w:pPr>
        <w:spacing w:line="260" w:lineRule="exact"/>
        <w:ind w:firstLineChars="200" w:firstLine="325"/>
        <w:rPr>
          <w:rFonts w:asciiTheme="minorEastAsia" w:hAnsiTheme="minorEastAsia"/>
          <w:spacing w:val="6"/>
          <w:position w:val="6"/>
          <w:sz w:val="15"/>
          <w:szCs w:val="15"/>
        </w:rPr>
      </w:pPr>
      <w:r w:rsidRPr="002F727E">
        <w:rPr>
          <w:rFonts w:asciiTheme="minorEastAsia" w:hAnsiTheme="minorEastAsia" w:hint="eastAsia"/>
          <w:b/>
          <w:spacing w:val="6"/>
          <w:position w:val="6"/>
          <w:sz w:val="15"/>
          <w:szCs w:val="15"/>
        </w:rPr>
        <w:t>（一）有关列次填报</w:t>
      </w:r>
    </w:p>
    <w:p w:rsidR="00CE0BA2" w:rsidRPr="002F727E" w:rsidRDefault="00CE0BA2" w:rsidP="002F727E">
      <w:pPr>
        <w:spacing w:line="260" w:lineRule="exact"/>
        <w:ind w:firstLineChars="200" w:firstLine="324"/>
        <w:rPr>
          <w:rFonts w:asciiTheme="minorEastAsia" w:hAnsiTheme="minorEastAsia"/>
          <w:spacing w:val="6"/>
          <w:position w:val="6"/>
          <w:sz w:val="15"/>
          <w:szCs w:val="15"/>
        </w:rPr>
      </w:pPr>
      <w:r w:rsidRPr="002F727E">
        <w:rPr>
          <w:rFonts w:asciiTheme="minorEastAsia" w:hAnsiTheme="minorEastAsia" w:hint="eastAsia"/>
          <w:spacing w:val="6"/>
          <w:position w:val="6"/>
          <w:sz w:val="15"/>
          <w:szCs w:val="15"/>
        </w:rPr>
        <w:t>“本期金额”填报纳税人本季度、月份发生的不征税收入和税基类减免应纳税所得额的数据。“累计金额”填报纳税人自本年度1月1日（或开始营业之日）至本季度、月份止发生的不征税收入和税基类减免应纳税所得额的数据。</w:t>
      </w:r>
    </w:p>
    <w:p w:rsidR="00CE0BA2" w:rsidRPr="002F727E" w:rsidRDefault="00CE0BA2" w:rsidP="002F727E">
      <w:pPr>
        <w:spacing w:line="260" w:lineRule="exact"/>
        <w:ind w:firstLineChars="200" w:firstLine="325"/>
        <w:rPr>
          <w:rFonts w:asciiTheme="minorEastAsia" w:hAnsiTheme="minorEastAsia"/>
          <w:b/>
          <w:spacing w:val="6"/>
          <w:position w:val="6"/>
          <w:sz w:val="15"/>
          <w:szCs w:val="15"/>
        </w:rPr>
      </w:pPr>
      <w:r w:rsidRPr="002F727E">
        <w:rPr>
          <w:rFonts w:asciiTheme="minorEastAsia" w:hAnsiTheme="minorEastAsia" w:hint="eastAsia"/>
          <w:b/>
          <w:spacing w:val="6"/>
          <w:position w:val="6"/>
          <w:sz w:val="15"/>
          <w:szCs w:val="15"/>
        </w:rPr>
        <w:t>（二）有关行次填报</w:t>
      </w:r>
    </w:p>
    <w:p w:rsidR="00CE0BA2" w:rsidRPr="002F727E" w:rsidRDefault="00CE0BA2" w:rsidP="002F727E">
      <w:pPr>
        <w:spacing w:line="260" w:lineRule="exact"/>
        <w:ind w:firstLineChars="200" w:firstLine="300"/>
        <w:rPr>
          <w:rFonts w:asciiTheme="minorEastAsia" w:hAnsiTheme="minorEastAsia" w:cs="宋体"/>
          <w:sz w:val="15"/>
          <w:szCs w:val="15"/>
        </w:rPr>
      </w:pPr>
      <w:r w:rsidRPr="002F727E">
        <w:rPr>
          <w:rFonts w:asciiTheme="minorEastAsia" w:hAnsiTheme="minorEastAsia" w:hint="eastAsia"/>
          <w:sz w:val="15"/>
          <w:szCs w:val="15"/>
        </w:rPr>
        <w:t>1</w:t>
      </w:r>
      <w:r w:rsidRPr="002F727E">
        <w:rPr>
          <w:rFonts w:asciiTheme="minorEastAsia" w:hAnsiTheme="minorEastAsia" w:cs="宋体" w:hint="eastAsia"/>
          <w:sz w:val="15"/>
          <w:szCs w:val="15"/>
        </w:rPr>
        <w:t>.第1行“合计”：填报2行+3行+14行+19行+30行+31行+32行+33行+34行的金额，34行后如有增加行次，加至最后一行。</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cs="宋体" w:hint="eastAsia"/>
          <w:sz w:val="15"/>
          <w:szCs w:val="15"/>
        </w:rPr>
        <w:t>2.</w:t>
      </w:r>
      <w:r w:rsidRPr="002F727E">
        <w:rPr>
          <w:rFonts w:asciiTheme="minorEastAsia" w:hAnsiTheme="minorEastAsia" w:hint="eastAsia"/>
          <w:sz w:val="15"/>
          <w:szCs w:val="15"/>
        </w:rPr>
        <w:t>第2行“一、不征税收入”：填报纳税人已记入当期损益但属于税法规定不征税的财政拨款、依法收取并纳入财政管理的行政事业性收费、政府性基金以及国务院规定的其他不征税收入。通过本表进行纳税调减。</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3.第3行“二、免税收入”：填报4行+5行+……+13行的金额。</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4</w:t>
      </w:r>
      <w:r w:rsidRPr="002F727E">
        <w:rPr>
          <w:rFonts w:asciiTheme="minorEastAsia" w:hAnsiTheme="minorEastAsia" w:cs="宋体" w:hint="eastAsia"/>
          <w:sz w:val="15"/>
          <w:szCs w:val="15"/>
        </w:rPr>
        <w:t>.</w:t>
      </w:r>
      <w:r w:rsidRPr="002F727E">
        <w:rPr>
          <w:rFonts w:asciiTheme="minorEastAsia" w:hAnsiTheme="minorEastAsia" w:hint="eastAsia"/>
          <w:sz w:val="15"/>
          <w:szCs w:val="15"/>
        </w:rPr>
        <w:t>第4行“1.国债利息收入”：填报纳税人持有国务院财政部门发行的国债取得的利息收入。</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5.第5行“2.地方政府债券利息收入”：填报纳税人持有地方政府债券利息收入。</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6</w:t>
      </w:r>
      <w:r w:rsidRPr="002F727E">
        <w:rPr>
          <w:rFonts w:asciiTheme="minorEastAsia" w:hAnsiTheme="minorEastAsia" w:cs="宋体" w:hint="eastAsia"/>
          <w:sz w:val="15"/>
          <w:szCs w:val="15"/>
        </w:rPr>
        <w:t>.</w:t>
      </w:r>
      <w:r w:rsidRPr="002F727E">
        <w:rPr>
          <w:rFonts w:asciiTheme="minorEastAsia" w:hAnsiTheme="minorEastAsia" w:hint="eastAsia"/>
          <w:sz w:val="15"/>
          <w:szCs w:val="15"/>
        </w:rPr>
        <w:t>第6行“3.符合条件的居民企业之间的股息、红利等权益性投资收益”：填报</w:t>
      </w:r>
      <w:r w:rsidRPr="002F727E">
        <w:rPr>
          <w:rFonts w:asciiTheme="minorEastAsia" w:hAnsiTheme="minorEastAsia" w:cs="宋体" w:hint="eastAsia"/>
          <w:sz w:val="15"/>
          <w:szCs w:val="15"/>
        </w:rPr>
        <w:t>本期发生的符合条件的居民企业之间的股息、红利等权益性投资收益情况</w:t>
      </w:r>
      <w:r w:rsidRPr="002F727E">
        <w:rPr>
          <w:rFonts w:asciiTheme="minorEastAsia" w:hAnsiTheme="minorEastAsia" w:hint="eastAsia"/>
          <w:sz w:val="15"/>
          <w:szCs w:val="15"/>
        </w:rPr>
        <w:t>。不包括连续持有居民企业公开发行并上市流通的股票不足12个月取得的投资收益。</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7</w:t>
      </w:r>
      <w:r w:rsidRPr="002F727E">
        <w:rPr>
          <w:rFonts w:asciiTheme="minorEastAsia" w:hAnsiTheme="minorEastAsia" w:cs="宋体" w:hint="eastAsia"/>
          <w:sz w:val="15"/>
          <w:szCs w:val="15"/>
        </w:rPr>
        <w:t>.</w:t>
      </w:r>
      <w:r w:rsidRPr="002F727E">
        <w:rPr>
          <w:rFonts w:asciiTheme="minorEastAsia" w:hAnsiTheme="minorEastAsia" w:hint="eastAsia"/>
          <w:sz w:val="15"/>
          <w:szCs w:val="15"/>
        </w:rPr>
        <w:t>第7行“4.符合条件的非营利组织的收入”：根据企业所得税法等有关规定，符合条件并依法履行登记手续的非营利组织,填报取得的捐赠收入等免税收入，不</w:t>
      </w:r>
      <w:r w:rsidRPr="002F727E">
        <w:rPr>
          <w:rFonts w:asciiTheme="minorEastAsia" w:hAnsiTheme="minorEastAsia" w:hint="eastAsia"/>
          <w:sz w:val="15"/>
          <w:szCs w:val="15"/>
        </w:rPr>
        <w:lastRenderedPageBreak/>
        <w:t>包括营利性收入。</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8.第8行“5.证券投资基金投资者取得的免税收入”：填报纳税人根据《财政部 国家税务总局关于企业所得税若干优惠政策的通知》（财税〔2008〕1号）规定，证券投资基金从证券市场中取得收入（包括买卖股票、债券差价收入，股息、红利收入，债券利息收入及其他收入）以及投资者从证券投资基金分配中取得的收入。</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9.第9行“6.证券投资基金管理人取得的免税收入”。填报纳税人根据《财政部 国家税务总局关于企业所得税若干优惠政策的通知》（财税〔2008〕1号）规定，证券投资基金管理人运用基金买卖股票、债券差价收入。</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 xml:space="preserve">10.第10行“7.中国清洁发展机制基金取得的收入”：中国清洁发展机制基金取得的CDM项目温室气体减排量转让收入上缴国家部分，国际金融组织赠款收入，基金资金存款利息收入、购买国债利息收入，国内外机构、组织和个人的捐赠收入。 </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11.第11行“8.受灾地区企业取得的救灾和灾后恢复重建款项等收入” ：填报芦山、鲁甸及其他受灾地区企业灾后重建政策，通过公益性社会团体、县级以上人民政府及其部门取得的抗震救灾和灾后恢复重建款项和物资，以及税收法律、法规和国务院批准的减免税金及附加收入。</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12.第12行“9.其他</w:t>
      </w:r>
      <w:smartTag w:uri="urn:schemas-microsoft-com:office:smarttags" w:element="chmetcnv">
        <w:smartTagPr>
          <w:attr w:name="UnitName" w:val="”"/>
          <w:attr w:name="SourceValue" w:val="1"/>
          <w:attr w:name="HasSpace" w:val="False"/>
          <w:attr w:name="Negative" w:val="False"/>
          <w:attr w:name="NumberType" w:val="1"/>
          <w:attr w:name="TCSC" w:val="0"/>
        </w:smartTagPr>
        <w:r w:rsidRPr="002F727E">
          <w:rPr>
            <w:rFonts w:asciiTheme="minorEastAsia" w:hAnsiTheme="minorEastAsia" w:hint="eastAsia"/>
            <w:sz w:val="15"/>
            <w:szCs w:val="15"/>
          </w:rPr>
          <w:t>1”</w:t>
        </w:r>
      </w:smartTag>
      <w:r w:rsidRPr="002F727E">
        <w:rPr>
          <w:rFonts w:asciiTheme="minorEastAsia" w:hAnsiTheme="minorEastAsia" w:hint="eastAsia"/>
          <w:sz w:val="15"/>
          <w:szCs w:val="15"/>
        </w:rPr>
        <w:t>、第13行“10.其他</w:t>
      </w:r>
      <w:smartTag w:uri="urn:schemas-microsoft-com:office:smarttags" w:element="chmetcnv">
        <w:smartTagPr>
          <w:attr w:name="UnitName" w:val="”"/>
          <w:attr w:name="SourceValue" w:val="2"/>
          <w:attr w:name="HasSpace" w:val="False"/>
          <w:attr w:name="Negative" w:val="False"/>
          <w:attr w:name="NumberType" w:val="1"/>
          <w:attr w:name="TCSC" w:val="0"/>
        </w:smartTagPr>
        <w:r w:rsidRPr="002F727E">
          <w:rPr>
            <w:rFonts w:asciiTheme="minorEastAsia" w:hAnsiTheme="minorEastAsia" w:hint="eastAsia"/>
            <w:sz w:val="15"/>
            <w:szCs w:val="15"/>
          </w:rPr>
          <w:t>2”</w:t>
        </w:r>
      </w:smartTag>
      <w:r w:rsidRPr="002F727E">
        <w:rPr>
          <w:rFonts w:asciiTheme="minorEastAsia" w:hAnsiTheme="minorEastAsia" w:hint="eastAsia"/>
          <w:sz w:val="15"/>
          <w:szCs w:val="15"/>
        </w:rPr>
        <w:t>:填报其他未列明的预缴申报可以享受的免税收入项目，包括国家税务总局发布的最新政策规定的免税收入。填报时需在“项目”列填写（软件申报时选择具体优惠项目）减免项目名称及减免性质代码。</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13.第14行“三、减计收入”：填报15行+16行+17行+18行的金额。</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14.第15行“1.综合利用资源生产产品取得的收入”：填报纳税人根据现行企业所得税法规定，综合利用资源生产产品取得的收入减计征税的部分。本行填报“综合利用资源生产产品取得收入”×10%的积。</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15.第16行“2.金融、保险等机构取得的涉农利息、保费收入”：金融保险企业、中国扶贫基金会所属小额贷款公司等取得的涉农利息、保费收入，根据企业所得税法和相关税收政策规定享受“减计收入”情况。本行填报“金融、保险等机构取得的涉农利息、保费收入”×10%的积。</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16.第17行“3.取得的中国铁路建设债券利息收入”：填报纳税人取得铁路建设债券利息收入，根据现行税收政策规定享受“减计收入”情况。本行填报“取得的中国铁路建设债券利息收入”×50%的积。</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17.第18行“4.其他”：填报国家税务总局发布的最新政策规定的其他减计收入乘以“减计收入”比例的金额，需在“项目”列填写（软件申报时选择具体优惠项目）享受减免项目名称及减免性质代码。</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18.第19行“四、所得减免”：填报20行+23行+24行+25行+26行+27行+28行+29行的金额。本行小于0时填0。</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19.第20行“1.农、林、牧、渔业项目”：填报纳税人根据企业所得税法规定，从事农、林、牧、渔业项目发生的减征、免征企业所得税项目的所得额。本行=第21行+22行，该项目所得为负数时填0。</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20.第21行“其中：免税项目”：填报纳税人根据企业所得税法及相关税收政策规定发生的免征企业所得税项目的所得额，当该项目所得为负数时填0。</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免征企业所得税项目主要有：种植蔬菜、谷物、薯类、油料、豆类、棉花、麻类、糖料、水果、坚果；农作物新品种的选育；中药材的种植；林木的培育和种植；牲畜、家禽的饲养；林产品的采集；灌溉、农产品初加工、兽医、农技推广、农机作业和维修等农、林、牧、渔服务业项目；远洋捕捞等。</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21.第22行“减半征收项目”：填报纳税人根据企业所得税法及相关税收政策规定，从事农、林、牧、渔业项目发生的减半征收企业所得税项目的所得额。本行=“减半征收企业所得税项目的所得额”×50%，当该项目所得为负数时填0。</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减半征收企业所得税项目主要有：花卉、茶以及其他饮料作物和香料作物的种植；海水养殖、内陆养殖等。</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22.第23行“2.国家重点扶持的公共基础设施项目”：填报纳税人根据企业所得税法和相关税收政策规定，从事《公共基础设施项目企业所得税优惠目录》中规定的港口码头、机场、铁路、公路、城市公共交通、电力、水利等项目的投资经营的所得，自项目取得第一笔生产经营收入所在年度起，享受企业所得税“三免三减半”优惠政策情况。其免税期间填报从事基础设施项目的所得额，减半征税期间填报从事基础设施项目的所得额×50%的积。当该项目所得为负数时填0。不包括企业承包经营、承包建设和内部自建自用该项目的所得。</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23.第24行“3.符合条件的环境保护、节能节水项目”：填报纳税人根据企业所得税法和相关税收政策规定，从事符合条件的公共污水处理、公共垃圾处理、沼气综合开发利用、节能减排技术改造、海水淡化等环境保护、节能节水项目的所得，自项目取得第一笔生产经营收入所在年度起，享受企业所得税“三免三减半”优惠政策情况。其免税期间填报从事环境保护、节能节水项目的所得额，减半征税期间填报从事环境保护、节能节水项目的所得额×50%的积。当该项目所得为负数时填0。</w:t>
      </w:r>
      <w:r w:rsidRPr="002F727E" w:rsidDel="002C5998">
        <w:rPr>
          <w:rFonts w:asciiTheme="minorEastAsia" w:hAnsiTheme="minorEastAsia" w:hint="eastAsia"/>
          <w:sz w:val="15"/>
          <w:szCs w:val="15"/>
        </w:rPr>
        <w:t xml:space="preserve"> </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24.第25行“4.符合条件的技术转让项目”：填报纳税人根据企业所得税法和相关税收政策规定，对转让技术所有权或5年以上使用权取得的所得，减征、免征的所得额。</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25.第26行“5.实施清洁发展机制项目”：填报纳税人根据企业所得税法和相关税收政策规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第四年至第六年减半征收的所得额。</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26.第27行“节能服务公司实施合同能源管理项目”：填报根据企业所得税法和相关税收政策规定符合条件的节能服务公司，实施合同能源管理的项目，自项目取得第一笔生产经营收入所属纳税年度起，第一年至第三年免征、第四年至第六年按照25%的法定税率减半征收的所得额。</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27.第28行“7.其他</w:t>
      </w:r>
      <w:smartTag w:uri="urn:schemas-microsoft-com:office:smarttags" w:element="chmetcnv">
        <w:smartTagPr>
          <w:attr w:name="UnitName" w:val="”"/>
          <w:attr w:name="SourceValue" w:val="1"/>
          <w:attr w:name="HasSpace" w:val="False"/>
          <w:attr w:name="Negative" w:val="False"/>
          <w:attr w:name="NumberType" w:val="1"/>
          <w:attr w:name="TCSC" w:val="0"/>
        </w:smartTagPr>
        <w:r w:rsidRPr="002F727E">
          <w:rPr>
            <w:rFonts w:asciiTheme="minorEastAsia" w:hAnsiTheme="minorEastAsia" w:hint="eastAsia"/>
            <w:sz w:val="15"/>
            <w:szCs w:val="15"/>
          </w:rPr>
          <w:t>1”</w:t>
        </w:r>
      </w:smartTag>
      <w:r w:rsidRPr="002F727E">
        <w:rPr>
          <w:rFonts w:asciiTheme="minorEastAsia" w:hAnsiTheme="minorEastAsia" w:hint="eastAsia"/>
          <w:sz w:val="15"/>
          <w:szCs w:val="15"/>
        </w:rPr>
        <w:t>、第29行“8.其他</w:t>
      </w:r>
      <w:smartTag w:uri="urn:schemas-microsoft-com:office:smarttags" w:element="chmetcnv">
        <w:smartTagPr>
          <w:attr w:name="UnitName" w:val="”"/>
          <w:attr w:name="SourceValue" w:val="2"/>
          <w:attr w:name="HasSpace" w:val="False"/>
          <w:attr w:name="Negative" w:val="False"/>
          <w:attr w:name="NumberType" w:val="1"/>
          <w:attr w:name="TCSC" w:val="0"/>
        </w:smartTagPr>
        <w:r w:rsidRPr="002F727E">
          <w:rPr>
            <w:rFonts w:asciiTheme="minorEastAsia" w:hAnsiTheme="minorEastAsia" w:hint="eastAsia"/>
            <w:sz w:val="15"/>
            <w:szCs w:val="15"/>
          </w:rPr>
          <w:t>2”</w:t>
        </w:r>
      </w:smartTag>
      <w:r w:rsidRPr="002F727E">
        <w:rPr>
          <w:rFonts w:asciiTheme="minorEastAsia" w:hAnsiTheme="minorEastAsia" w:hint="eastAsia"/>
          <w:sz w:val="15"/>
          <w:szCs w:val="15"/>
        </w:rPr>
        <w:t>：填报国家税务总局发布的最新政策规定的其他专项减免应纳税所得额，当项目所得为负数时填0。填报时需在“项目”列填写（软件申报时选择具体优惠项目）享受减免项目名称及减免性质代码。</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28.第30行“五、新产品、新工艺、新技术研发费用加计扣除”：填报纳税人根据企业所得税法和相关税收政策规定，发生的新产品、新工艺、新技术研发费用加计扣除的金额。</w:t>
      </w:r>
    </w:p>
    <w:p w:rsidR="00CE0BA2" w:rsidRPr="002F727E" w:rsidRDefault="00CE0BA2" w:rsidP="002F727E">
      <w:pPr>
        <w:spacing w:line="260" w:lineRule="exact"/>
        <w:ind w:firstLineChars="218" w:firstLine="327"/>
        <w:rPr>
          <w:rFonts w:asciiTheme="minorEastAsia" w:hAnsiTheme="minorEastAsia"/>
          <w:sz w:val="15"/>
          <w:szCs w:val="15"/>
        </w:rPr>
      </w:pPr>
      <w:r w:rsidRPr="002F727E">
        <w:rPr>
          <w:rFonts w:asciiTheme="minorEastAsia" w:hAnsiTheme="minorEastAsia" w:hint="eastAsia"/>
          <w:sz w:val="15"/>
          <w:szCs w:val="15"/>
        </w:rPr>
        <w:t>29.第31行“六、抵扣应纳税所得额”：填报纳税人根据企业所得税法和相关税收政策规定，享受创业投资企业抵扣应纳税所得额优惠的金额。</w:t>
      </w:r>
    </w:p>
    <w:p w:rsid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30.第32行及后续行次“七、其他</w:t>
      </w:r>
      <w:smartTag w:uri="urn:schemas-microsoft-com:office:smarttags" w:element="chmetcnv">
        <w:smartTagPr>
          <w:attr w:name="TCSC" w:val="0"/>
          <w:attr w:name="NumberType" w:val="1"/>
          <w:attr w:name="Negative" w:val="False"/>
          <w:attr w:name="HasSpace" w:val="False"/>
          <w:attr w:name="SourceValue" w:val="1"/>
          <w:attr w:name="UnitName" w:val="”"/>
        </w:smartTagPr>
        <w:r w:rsidRPr="002F727E">
          <w:rPr>
            <w:rFonts w:asciiTheme="minorEastAsia" w:hAnsiTheme="minorEastAsia" w:hint="eastAsia"/>
            <w:sz w:val="15"/>
            <w:szCs w:val="15"/>
          </w:rPr>
          <w:t>1”</w:t>
        </w:r>
      </w:smartTag>
      <w:r w:rsidRPr="002F727E">
        <w:rPr>
          <w:rFonts w:asciiTheme="minorEastAsia" w:hAnsiTheme="minorEastAsia" w:hint="eastAsia"/>
          <w:sz w:val="15"/>
          <w:szCs w:val="15"/>
        </w:rPr>
        <w:t>、“其它</w:t>
      </w:r>
      <w:smartTag w:uri="urn:schemas-microsoft-com:office:smarttags" w:element="chmetcnv">
        <w:smartTagPr>
          <w:attr w:name="TCSC" w:val="0"/>
          <w:attr w:name="NumberType" w:val="1"/>
          <w:attr w:name="Negative" w:val="False"/>
          <w:attr w:name="HasSpace" w:val="False"/>
          <w:attr w:name="SourceValue" w:val="2"/>
          <w:attr w:name="UnitName" w:val="”"/>
        </w:smartTagPr>
        <w:r w:rsidRPr="002F727E">
          <w:rPr>
            <w:rFonts w:asciiTheme="minorEastAsia" w:hAnsiTheme="minorEastAsia" w:hint="eastAsia"/>
            <w:sz w:val="15"/>
            <w:szCs w:val="15"/>
          </w:rPr>
          <w:t>2”</w:t>
        </w:r>
      </w:smartTag>
      <w:r w:rsidRPr="002F727E">
        <w:rPr>
          <w:rFonts w:asciiTheme="minorEastAsia" w:hAnsiTheme="minorEastAsia" w:hint="eastAsia"/>
          <w:sz w:val="15"/>
          <w:szCs w:val="15"/>
        </w:rPr>
        <w:t>、“其它</w:t>
      </w:r>
      <w:smartTag w:uri="urn:schemas-microsoft-com:office:smarttags" w:element="chmetcnv">
        <w:smartTagPr>
          <w:attr w:name="TCSC" w:val="0"/>
          <w:attr w:name="NumberType" w:val="1"/>
          <w:attr w:name="Negative" w:val="False"/>
          <w:attr w:name="HasSpace" w:val="False"/>
          <w:attr w:name="SourceValue" w:val="3"/>
          <w:attr w:name="UnitName" w:val="”"/>
        </w:smartTagPr>
        <w:r w:rsidRPr="002F727E">
          <w:rPr>
            <w:rFonts w:asciiTheme="minorEastAsia" w:hAnsiTheme="minorEastAsia" w:hint="eastAsia"/>
            <w:sz w:val="15"/>
            <w:szCs w:val="15"/>
          </w:rPr>
          <w:t>3”</w:t>
        </w:r>
      </w:smartTag>
      <w:r w:rsidRPr="002F727E">
        <w:rPr>
          <w:rFonts w:asciiTheme="minorEastAsia" w:hAnsiTheme="minorEastAsia" w:hint="eastAsia"/>
          <w:sz w:val="15"/>
          <w:szCs w:val="15"/>
        </w:rPr>
        <w:t>等：填报纳税人享受的国家税务总局发布的最新的税基类优惠项目的金额，同时需在“项目”列填写减免项目名称及减免性质代码，如行次不足，可增加行次填写。</w:t>
      </w:r>
    </w:p>
    <w:p w:rsidR="002F727E" w:rsidRPr="002F727E" w:rsidRDefault="00CE0BA2" w:rsidP="002F727E">
      <w:pPr>
        <w:spacing w:line="260" w:lineRule="exact"/>
        <w:ind w:firstLineChars="200" w:firstLine="301"/>
        <w:rPr>
          <w:rFonts w:asciiTheme="minorEastAsia" w:hAnsiTheme="minorEastAsia"/>
          <w:b/>
          <w:sz w:val="15"/>
          <w:szCs w:val="15"/>
        </w:rPr>
      </w:pPr>
      <w:r w:rsidRPr="002F727E">
        <w:rPr>
          <w:rFonts w:asciiTheme="minorEastAsia" w:hAnsiTheme="minorEastAsia" w:hint="eastAsia"/>
          <w:b/>
          <w:sz w:val="15"/>
          <w:szCs w:val="15"/>
        </w:rPr>
        <w:t>二、表内、表间关系</w:t>
      </w:r>
    </w:p>
    <w:p w:rsidR="00CE0BA2" w:rsidRPr="002F727E" w:rsidRDefault="00CE0BA2" w:rsidP="002F727E">
      <w:pPr>
        <w:spacing w:line="260" w:lineRule="exact"/>
        <w:ind w:firstLineChars="200" w:firstLine="301"/>
        <w:rPr>
          <w:rFonts w:asciiTheme="minorEastAsia" w:hAnsiTheme="minorEastAsia"/>
          <w:sz w:val="15"/>
          <w:szCs w:val="15"/>
        </w:rPr>
      </w:pPr>
      <w:r w:rsidRPr="002F727E">
        <w:rPr>
          <w:rFonts w:asciiTheme="minorEastAsia" w:hAnsiTheme="minorEastAsia" w:hint="eastAsia"/>
          <w:b/>
          <w:sz w:val="15"/>
          <w:szCs w:val="15"/>
        </w:rPr>
        <w:t>（一）表内关系</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1</w:t>
      </w:r>
      <w:r w:rsidRPr="002F727E">
        <w:rPr>
          <w:rFonts w:asciiTheme="minorEastAsia" w:hAnsiTheme="minorEastAsia"/>
          <w:sz w:val="15"/>
          <w:szCs w:val="15"/>
        </w:rPr>
        <w:t>.</w:t>
      </w:r>
      <w:r w:rsidRPr="002F727E">
        <w:rPr>
          <w:rFonts w:asciiTheme="minorEastAsia" w:hAnsiTheme="minorEastAsia" w:hint="eastAsia"/>
          <w:sz w:val="15"/>
          <w:szCs w:val="15"/>
        </w:rPr>
        <w:t>第1行＝2行+3行+14行+19行+30行+31行+32行+33行+34行。</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2</w:t>
      </w:r>
      <w:r w:rsidRPr="002F727E">
        <w:rPr>
          <w:rFonts w:asciiTheme="minorEastAsia" w:hAnsiTheme="minorEastAsia"/>
          <w:sz w:val="15"/>
          <w:szCs w:val="15"/>
        </w:rPr>
        <w:t>.</w:t>
      </w:r>
      <w:r w:rsidRPr="002F727E">
        <w:rPr>
          <w:rFonts w:asciiTheme="minorEastAsia" w:hAnsiTheme="minorEastAsia" w:hint="eastAsia"/>
          <w:sz w:val="15"/>
          <w:szCs w:val="15"/>
        </w:rPr>
        <w:t>第3行＝4行+5行+6行+7行+8行+9行+10行+11行+12行+13行。</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3</w:t>
      </w:r>
      <w:r w:rsidRPr="002F727E">
        <w:rPr>
          <w:rFonts w:asciiTheme="minorEastAsia" w:hAnsiTheme="minorEastAsia"/>
          <w:sz w:val="15"/>
          <w:szCs w:val="15"/>
        </w:rPr>
        <w:t>.</w:t>
      </w:r>
      <w:r w:rsidRPr="002F727E">
        <w:rPr>
          <w:rFonts w:asciiTheme="minorEastAsia" w:hAnsiTheme="minorEastAsia" w:hint="eastAsia"/>
          <w:sz w:val="15"/>
          <w:szCs w:val="15"/>
        </w:rPr>
        <w:t>第14行＝15行+16行+17行+18行。</w:t>
      </w:r>
    </w:p>
    <w:p w:rsidR="00CE0BA2" w:rsidRPr="002F727E" w:rsidRDefault="00CE0BA2" w:rsidP="002F727E">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4</w:t>
      </w:r>
      <w:r w:rsidRPr="002F727E">
        <w:rPr>
          <w:rFonts w:asciiTheme="minorEastAsia" w:hAnsiTheme="minorEastAsia"/>
          <w:sz w:val="15"/>
          <w:szCs w:val="15"/>
        </w:rPr>
        <w:t>.</w:t>
      </w:r>
      <w:r w:rsidRPr="002F727E">
        <w:rPr>
          <w:rFonts w:asciiTheme="minorEastAsia" w:hAnsiTheme="minorEastAsia" w:hint="eastAsia"/>
          <w:sz w:val="15"/>
          <w:szCs w:val="15"/>
        </w:rPr>
        <w:t>第19行＝20行+23行+24行+25行+26行+27行+28行+29行。</w:t>
      </w:r>
    </w:p>
    <w:p w:rsidR="00CE0BA2" w:rsidRPr="002F727E" w:rsidRDefault="00CE0BA2" w:rsidP="002F727E">
      <w:pPr>
        <w:spacing w:line="260" w:lineRule="exact"/>
        <w:ind w:firstLineChars="200" w:firstLine="301"/>
        <w:rPr>
          <w:rFonts w:asciiTheme="minorEastAsia" w:hAnsiTheme="minorEastAsia"/>
          <w:b/>
          <w:sz w:val="15"/>
          <w:szCs w:val="15"/>
        </w:rPr>
      </w:pPr>
      <w:r w:rsidRPr="002F727E">
        <w:rPr>
          <w:rFonts w:asciiTheme="minorEastAsia" w:hAnsiTheme="minorEastAsia" w:hint="eastAsia"/>
          <w:b/>
          <w:sz w:val="15"/>
          <w:szCs w:val="15"/>
        </w:rPr>
        <w:t>（二）表间关系</w:t>
      </w:r>
    </w:p>
    <w:p w:rsidR="00160541" w:rsidRPr="002F727E" w:rsidRDefault="00CE0BA2" w:rsidP="004C0BEA">
      <w:pPr>
        <w:spacing w:line="260" w:lineRule="exact"/>
        <w:ind w:firstLineChars="200" w:firstLine="300"/>
        <w:rPr>
          <w:rFonts w:asciiTheme="minorEastAsia" w:hAnsiTheme="minorEastAsia"/>
          <w:sz w:val="15"/>
          <w:szCs w:val="15"/>
        </w:rPr>
      </w:pPr>
      <w:r w:rsidRPr="002F727E">
        <w:rPr>
          <w:rFonts w:asciiTheme="minorEastAsia" w:hAnsiTheme="minorEastAsia" w:hint="eastAsia"/>
          <w:sz w:val="15"/>
          <w:szCs w:val="15"/>
        </w:rPr>
        <w:t>本表第1行=企业所得税月(季)度预缴纳税申报表(A类，2015年版)第6行。</w:t>
      </w:r>
    </w:p>
    <w:sectPr w:rsidR="00160541" w:rsidRPr="002F727E" w:rsidSect="00391D38">
      <w:pgSz w:w="23814" w:h="16840" w:orient="landscape" w:code="8"/>
      <w:pgMar w:top="851" w:right="851" w:bottom="851" w:left="851"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FAA" w:rsidRDefault="00140FAA" w:rsidP="004C0BEA">
      <w:r>
        <w:separator/>
      </w:r>
    </w:p>
  </w:endnote>
  <w:endnote w:type="continuationSeparator" w:id="1">
    <w:p w:rsidR="00140FAA" w:rsidRDefault="00140FAA" w:rsidP="004C0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FAA" w:rsidRDefault="00140FAA" w:rsidP="004C0BEA">
      <w:r>
        <w:separator/>
      </w:r>
    </w:p>
  </w:footnote>
  <w:footnote w:type="continuationSeparator" w:id="1">
    <w:p w:rsidR="00140FAA" w:rsidRDefault="00140FAA" w:rsidP="004C0B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D38"/>
    <w:rsid w:val="00140FAA"/>
    <w:rsid w:val="00160541"/>
    <w:rsid w:val="00190A77"/>
    <w:rsid w:val="002F727E"/>
    <w:rsid w:val="00391D38"/>
    <w:rsid w:val="004C0BEA"/>
    <w:rsid w:val="00533AC5"/>
    <w:rsid w:val="006F7F4C"/>
    <w:rsid w:val="00894AE7"/>
    <w:rsid w:val="008A57CE"/>
    <w:rsid w:val="00A96DAA"/>
    <w:rsid w:val="00BE5C6D"/>
    <w:rsid w:val="00BE7452"/>
    <w:rsid w:val="00CB56EB"/>
    <w:rsid w:val="00CE0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91D38"/>
    <w:rPr>
      <w:rFonts w:ascii="宋体" w:eastAsia="宋体" w:hAnsi="Courier New" w:cs="Courier New"/>
      <w:szCs w:val="21"/>
    </w:rPr>
  </w:style>
  <w:style w:type="character" w:customStyle="1" w:styleId="Char">
    <w:name w:val="纯文本 Char"/>
    <w:basedOn w:val="a0"/>
    <w:link w:val="a3"/>
    <w:rsid w:val="00391D38"/>
    <w:rPr>
      <w:rFonts w:ascii="宋体" w:eastAsia="宋体" w:hAnsi="Courier New" w:cs="Courier New"/>
      <w:szCs w:val="21"/>
    </w:rPr>
  </w:style>
  <w:style w:type="table" w:styleId="a4">
    <w:name w:val="Table Grid"/>
    <w:basedOn w:val="a1"/>
    <w:uiPriority w:val="59"/>
    <w:rsid w:val="00391D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4C0B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C0BEA"/>
    <w:rPr>
      <w:sz w:val="18"/>
      <w:szCs w:val="18"/>
    </w:rPr>
  </w:style>
  <w:style w:type="paragraph" w:styleId="a6">
    <w:name w:val="footer"/>
    <w:basedOn w:val="a"/>
    <w:link w:val="Char1"/>
    <w:uiPriority w:val="99"/>
    <w:semiHidden/>
    <w:unhideWhenUsed/>
    <w:rsid w:val="004C0BE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C0B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3</cp:revision>
  <dcterms:created xsi:type="dcterms:W3CDTF">2015-12-07T02:43:00Z</dcterms:created>
  <dcterms:modified xsi:type="dcterms:W3CDTF">2015-12-08T06:12:00Z</dcterms:modified>
</cp:coreProperties>
</file>