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22" w:rsidRDefault="00EA01A6">
      <w:pPr>
        <w:rPr>
          <w:rFonts w:ascii="宋体" w:eastAsia="宋体" w:hAnsi="宋体" w:cs="宋体"/>
          <w:sz w:val="15"/>
          <w:szCs w:val="15"/>
        </w:rPr>
      </w:pPr>
      <w:r w:rsidRPr="00EA01A6">
        <w:rPr>
          <w:rFonts w:ascii="宋体" w:eastAsia="宋体" w:hAnsi="宋体" w:cs="宋体" w:hint="eastAsia"/>
          <w:sz w:val="15"/>
          <w:szCs w:val="15"/>
        </w:rPr>
        <w:t>中华人民共和国企业所得税月(季)度预缴纳税申报表(A类，2015年版)附表3</w:t>
      </w:r>
      <w:r>
        <w:rPr>
          <w:rFonts w:ascii="宋体" w:eastAsia="宋体" w:hAnsi="宋体" w:cs="宋体" w:hint="eastAsia"/>
          <w:sz w:val="15"/>
          <w:szCs w:val="15"/>
        </w:rPr>
        <w:t>：</w:t>
      </w:r>
    </w:p>
    <w:p w:rsidR="00EA01A6" w:rsidRPr="00735111" w:rsidRDefault="00EA01A6" w:rsidP="00EA01A6">
      <w:pPr>
        <w:jc w:val="center"/>
        <w:rPr>
          <w:rFonts w:ascii="宋体" w:eastAsia="宋体" w:hAnsi="宋体" w:cs="宋体"/>
          <w:b/>
          <w:bCs/>
          <w:szCs w:val="21"/>
        </w:rPr>
      </w:pPr>
      <w:r w:rsidRPr="00735111">
        <w:rPr>
          <w:rFonts w:ascii="宋体" w:eastAsia="宋体" w:hAnsi="宋体" w:cs="宋体" w:hint="eastAsia"/>
          <w:b/>
          <w:bCs/>
          <w:szCs w:val="21"/>
        </w:rPr>
        <w:t>减免所得税额明细表</w:t>
      </w:r>
    </w:p>
    <w:p w:rsidR="00EA01A6" w:rsidRPr="009F2FFC" w:rsidRDefault="009F2FFC" w:rsidP="009F2FFC">
      <w:pPr>
        <w:rPr>
          <w:rFonts w:ascii="宋体" w:eastAsia="宋体" w:hAnsi="宋体" w:cs="宋体"/>
          <w:sz w:val="18"/>
          <w:szCs w:val="18"/>
        </w:rPr>
      </w:pPr>
      <w:r>
        <w:rPr>
          <w:rFonts w:ascii="宋体" w:eastAsia="宋体" w:hAnsi="宋体" w:cs="宋体" w:hint="eastAsia"/>
          <w:sz w:val="18"/>
          <w:szCs w:val="18"/>
        </w:rPr>
        <w:t xml:space="preserve">                                                                                   </w:t>
      </w:r>
      <w:r w:rsidR="00EA01A6" w:rsidRPr="009F2FFC">
        <w:rPr>
          <w:rFonts w:ascii="宋体" w:eastAsia="宋体" w:hAnsi="宋体" w:cs="宋体" w:hint="eastAsia"/>
          <w:sz w:val="18"/>
          <w:szCs w:val="18"/>
        </w:rPr>
        <w:t>金额单位:   人民币元(列至角分)</w:t>
      </w:r>
    </w:p>
    <w:tbl>
      <w:tblPr>
        <w:tblW w:w="10674" w:type="dxa"/>
        <w:jc w:val="center"/>
        <w:tblLayout w:type="fixed"/>
        <w:tblLook w:val="0000"/>
      </w:tblPr>
      <w:tblGrid>
        <w:gridCol w:w="767"/>
        <w:gridCol w:w="7087"/>
        <w:gridCol w:w="1410"/>
        <w:gridCol w:w="1410"/>
      </w:tblGrid>
      <w:tr w:rsidR="00EA01A6" w:rsidRPr="00EC1F6A" w:rsidTr="009F2FFC">
        <w:trPr>
          <w:trHeight w:val="296"/>
          <w:jc w:val="center"/>
        </w:trPr>
        <w:tc>
          <w:tcPr>
            <w:tcW w:w="767"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sz w:val="18"/>
                <w:szCs w:val="18"/>
              </w:rPr>
            </w:pPr>
            <w:r w:rsidRPr="009F2FFC">
              <w:rPr>
                <w:rFonts w:ascii="宋体" w:eastAsia="宋体" w:hAnsi="宋体" w:cs="宋体" w:hint="eastAsia"/>
                <w:sz w:val="18"/>
                <w:szCs w:val="18"/>
              </w:rPr>
              <w:t>行次</w:t>
            </w:r>
          </w:p>
        </w:tc>
        <w:tc>
          <w:tcPr>
            <w:tcW w:w="7087"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sz w:val="18"/>
                <w:szCs w:val="18"/>
              </w:rPr>
            </w:pPr>
            <w:r w:rsidRPr="009F2FFC">
              <w:rPr>
                <w:rFonts w:ascii="宋体" w:eastAsia="宋体" w:hAnsi="宋体" w:cs="宋体" w:hint="eastAsia"/>
                <w:sz w:val="18"/>
                <w:szCs w:val="18"/>
              </w:rPr>
              <w:t>项目</w:t>
            </w:r>
          </w:p>
        </w:tc>
        <w:tc>
          <w:tcPr>
            <w:tcW w:w="141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sz w:val="18"/>
                <w:szCs w:val="18"/>
              </w:rPr>
            </w:pPr>
            <w:r w:rsidRPr="009F2FFC">
              <w:rPr>
                <w:rFonts w:ascii="宋体" w:eastAsia="宋体" w:hAnsi="宋体" w:cs="宋体" w:hint="eastAsia"/>
                <w:sz w:val="18"/>
                <w:szCs w:val="18"/>
              </w:rPr>
              <w:t>本期金额</w:t>
            </w:r>
          </w:p>
        </w:tc>
        <w:tc>
          <w:tcPr>
            <w:tcW w:w="1410" w:type="dxa"/>
            <w:tcBorders>
              <w:top w:val="single" w:sz="12" w:space="0" w:color="auto"/>
              <w:left w:val="single" w:sz="6" w:space="0" w:color="auto"/>
              <w:bottom w:val="single" w:sz="12" w:space="0" w:color="auto"/>
              <w:right w:val="single" w:sz="12" w:space="0" w:color="auto"/>
            </w:tcBorders>
            <w:shd w:val="clear" w:color="auto" w:fill="auto"/>
            <w:vAlign w:val="center"/>
          </w:tcPr>
          <w:p w:rsidR="00EA01A6" w:rsidRPr="009F2FFC" w:rsidRDefault="00EA01A6" w:rsidP="00EC1F6A">
            <w:pPr>
              <w:spacing w:line="0" w:lineRule="atLeast"/>
              <w:jc w:val="center"/>
              <w:rPr>
                <w:rFonts w:ascii="宋体" w:eastAsia="宋体" w:hAnsi="宋体" w:cs="宋体"/>
                <w:sz w:val="18"/>
                <w:szCs w:val="18"/>
              </w:rPr>
            </w:pPr>
            <w:r w:rsidRPr="009F2FFC">
              <w:rPr>
                <w:rFonts w:ascii="宋体" w:eastAsia="宋体" w:hAnsi="宋体" w:cs="宋体" w:hint="eastAsia"/>
                <w:sz w:val="18"/>
                <w:szCs w:val="18"/>
              </w:rPr>
              <w:t>累计金额</w:t>
            </w:r>
          </w:p>
        </w:tc>
      </w:tr>
      <w:tr w:rsidR="00EA01A6" w:rsidRPr="00EC1F6A" w:rsidTr="009F2FFC">
        <w:trPr>
          <w:trHeight w:val="296"/>
          <w:jc w:val="center"/>
        </w:trPr>
        <w:tc>
          <w:tcPr>
            <w:tcW w:w="767"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w:t>
            </w:r>
          </w:p>
        </w:tc>
        <w:tc>
          <w:tcPr>
            <w:tcW w:w="7087" w:type="dxa"/>
            <w:tcBorders>
              <w:top w:val="single" w:sz="12"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bCs/>
                <w:sz w:val="18"/>
                <w:szCs w:val="18"/>
              </w:rPr>
            </w:pPr>
            <w:r w:rsidRPr="009F2FFC">
              <w:rPr>
                <w:rFonts w:ascii="宋体" w:eastAsia="宋体" w:hAnsi="宋体" w:cs="宋体" w:hint="eastAsia"/>
                <w:bCs/>
                <w:sz w:val="18"/>
                <w:szCs w:val="18"/>
              </w:rPr>
              <w:t>合计（2行+4行+5行+6行）</w:t>
            </w:r>
          </w:p>
        </w:tc>
        <w:tc>
          <w:tcPr>
            <w:tcW w:w="141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12"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ind w:right="560"/>
              <w:rPr>
                <w:rFonts w:ascii="宋体" w:eastAsia="宋体" w:hAnsi="宋体" w:cs="宋体"/>
                <w:sz w:val="18"/>
                <w:szCs w:val="18"/>
              </w:rPr>
            </w:pP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一、符合条件的小型微利企业 </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3</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其中：减半征税</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4</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二、国家需要重点扶持的高新技术企业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5</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三、减免地方分享所得税的民族自治地方企业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6</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四、其他专项优惠（7行+8行+9行+…30行）</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7</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（一）经济特区和上海浦东新区新设立的高新技术企业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8</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（二）经营性文化事业单位转制企业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9</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（三）动漫企业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10</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（四）受灾地区损失严重的企业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11</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（五）受灾地区农村信用社</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12</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（六）受灾地区的促进就业企业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13</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（七）技术先进型服务企业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14</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（八）新疆困难地区新办企业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15</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（九）新疆喀什、霍尔果斯特殊经济开发区新办企业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16</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（十）支持和促进重点群体创业就业企业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17</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（十一）集成电路线宽小于0.8微米（含）的集成电路生产企业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18</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（十二）集成电路线宽小于0.25微米的集成电路生产企业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19</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（十三）投资额超过80亿元人民币的集成电路生产企业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20</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（十四）新办集成电路设计企业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21</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（十五）国家规划布局内重点集成电路设计企业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22</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（十六）符合条件的软件企业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23</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（十七）国家规划布局内重点软件企业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24</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（十八）设在西部地区的鼓励类产业企业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25</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（十九）符合条件的生产和装配伤残人员专门用品企业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26</w:t>
            </w:r>
          </w:p>
        </w:tc>
        <w:tc>
          <w:tcPr>
            <w:tcW w:w="7087" w:type="dxa"/>
            <w:tcBorders>
              <w:top w:val="single" w:sz="6" w:space="0" w:color="auto"/>
              <w:left w:val="single" w:sz="6" w:space="0" w:color="auto"/>
              <w:bottom w:val="single" w:sz="6" w:space="0" w:color="auto"/>
              <w:right w:val="single" w:sz="6" w:space="0" w:color="auto"/>
            </w:tcBorders>
            <w:shd w:val="clear" w:color="auto" w:fill="auto"/>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（二十）中关村国家自主创新示范区从事文化产业支撑技术等领域的高新技术企业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27</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（二十一）享受过渡期税收优惠企业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EA01A6"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28</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（二十二）横琴新区、平潭综合实验区和前海深港现代化服务业合作区企业</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EA01A6" w:rsidRPr="009F2FFC" w:rsidRDefault="00EA01A6"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831108" w:rsidRPr="00EC1F6A" w:rsidTr="009F2FFC">
        <w:trPr>
          <w:trHeight w:val="296"/>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831108" w:rsidRPr="009F2FFC" w:rsidRDefault="00831108"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29</w:t>
            </w:r>
          </w:p>
        </w:tc>
        <w:tc>
          <w:tcPr>
            <w:tcW w:w="7087" w:type="dxa"/>
            <w:tcBorders>
              <w:top w:val="single" w:sz="6" w:space="0" w:color="auto"/>
              <w:left w:val="single" w:sz="6" w:space="0" w:color="auto"/>
              <w:bottom w:val="single" w:sz="6" w:space="0" w:color="auto"/>
              <w:right w:val="single" w:sz="6"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（二十三）其他1：</w:t>
            </w:r>
          </w:p>
        </w:tc>
        <w:tc>
          <w:tcPr>
            <w:tcW w:w="14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r w:rsidR="00831108" w:rsidRPr="00EC1F6A" w:rsidTr="009F2FFC">
        <w:trPr>
          <w:trHeight w:val="296"/>
          <w:jc w:val="center"/>
        </w:trPr>
        <w:tc>
          <w:tcPr>
            <w:tcW w:w="767"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831108" w:rsidRPr="009F2FFC" w:rsidRDefault="00831108" w:rsidP="00EC1F6A">
            <w:pPr>
              <w:spacing w:line="0" w:lineRule="atLeast"/>
              <w:jc w:val="center"/>
              <w:rPr>
                <w:rFonts w:ascii="宋体" w:eastAsia="宋体" w:hAnsi="宋体" w:cs="宋体"/>
                <w:bCs/>
                <w:sz w:val="18"/>
                <w:szCs w:val="18"/>
              </w:rPr>
            </w:pPr>
            <w:r w:rsidRPr="009F2FFC">
              <w:rPr>
                <w:rFonts w:ascii="宋体" w:eastAsia="宋体" w:hAnsi="宋体" w:cs="宋体" w:hint="eastAsia"/>
                <w:bCs/>
                <w:sz w:val="18"/>
                <w:szCs w:val="18"/>
              </w:rPr>
              <w:t>30</w:t>
            </w:r>
          </w:p>
        </w:tc>
        <w:tc>
          <w:tcPr>
            <w:tcW w:w="7087" w:type="dxa"/>
            <w:tcBorders>
              <w:top w:val="single" w:sz="6" w:space="0" w:color="auto"/>
              <w:left w:val="single" w:sz="6" w:space="0" w:color="auto"/>
              <w:bottom w:val="single" w:sz="12" w:space="0" w:color="auto"/>
              <w:right w:val="single" w:sz="6"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（二十四）其他2：</w:t>
            </w:r>
          </w:p>
        </w:tc>
        <w:tc>
          <w:tcPr>
            <w:tcW w:w="141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c>
          <w:tcPr>
            <w:tcW w:w="1410"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831108" w:rsidRPr="009F2FFC" w:rsidRDefault="00831108" w:rsidP="00EC1F6A">
            <w:pPr>
              <w:spacing w:line="0" w:lineRule="atLeast"/>
              <w:rPr>
                <w:rFonts w:ascii="宋体" w:eastAsia="宋体" w:hAnsi="宋体" w:cs="宋体"/>
                <w:sz w:val="18"/>
                <w:szCs w:val="18"/>
              </w:rPr>
            </w:pPr>
            <w:r w:rsidRPr="009F2FFC">
              <w:rPr>
                <w:rFonts w:ascii="宋体" w:eastAsia="宋体" w:hAnsi="宋体" w:cs="宋体" w:hint="eastAsia"/>
                <w:sz w:val="18"/>
                <w:szCs w:val="18"/>
              </w:rPr>
              <w:t xml:space="preserve">　</w:t>
            </w:r>
          </w:p>
        </w:tc>
      </w:tr>
    </w:tbl>
    <w:p w:rsidR="00831108" w:rsidRPr="00735111" w:rsidRDefault="00283034" w:rsidP="00283034">
      <w:pPr>
        <w:pStyle w:val="a3"/>
        <w:tabs>
          <w:tab w:val="left" w:pos="4830"/>
        </w:tabs>
        <w:topLinePunct/>
        <w:spacing w:line="0" w:lineRule="atLeast"/>
        <w:jc w:val="left"/>
        <w:outlineLvl w:val="0"/>
        <w:rPr>
          <w:rFonts w:asciiTheme="minorEastAsia" w:eastAsiaTheme="minorEastAsia" w:hAnsiTheme="minorEastAsia"/>
          <w:b/>
          <w:spacing w:val="6"/>
          <w:position w:val="6"/>
          <w:sz w:val="16"/>
          <w:szCs w:val="16"/>
        </w:rPr>
      </w:pPr>
      <w:r>
        <w:rPr>
          <w:rFonts w:hAnsi="宋体" w:cs="宋体" w:hint="eastAsia"/>
          <w:sz w:val="18"/>
          <w:szCs w:val="18"/>
        </w:rPr>
        <w:t xml:space="preserve">                                                                                                    </w:t>
      </w:r>
      <w:r w:rsidRPr="00735111">
        <w:rPr>
          <w:rFonts w:hAnsi="宋体" w:cs="宋体" w:hint="eastAsia"/>
          <w:sz w:val="16"/>
          <w:szCs w:val="16"/>
        </w:rPr>
        <w:t xml:space="preserve"> 国家税务总局监制</w:t>
      </w:r>
    </w:p>
    <w:p w:rsidR="009F2FFC" w:rsidRDefault="009F2FFC" w:rsidP="00831108">
      <w:pPr>
        <w:pStyle w:val="a3"/>
        <w:tabs>
          <w:tab w:val="left" w:pos="4830"/>
        </w:tabs>
        <w:topLinePunct/>
        <w:spacing w:line="0" w:lineRule="atLeast"/>
        <w:jc w:val="center"/>
        <w:outlineLvl w:val="0"/>
        <w:rPr>
          <w:rFonts w:asciiTheme="minorEastAsia" w:eastAsiaTheme="minorEastAsia" w:hAnsiTheme="minorEastAsia" w:hint="eastAsia"/>
          <w:b/>
          <w:spacing w:val="6"/>
          <w:position w:val="6"/>
        </w:rPr>
      </w:pPr>
    </w:p>
    <w:p w:rsidR="00EA01A6" w:rsidRPr="00735111" w:rsidRDefault="00EA01A6" w:rsidP="00831108">
      <w:pPr>
        <w:pStyle w:val="a3"/>
        <w:tabs>
          <w:tab w:val="left" w:pos="4830"/>
        </w:tabs>
        <w:topLinePunct/>
        <w:spacing w:line="0" w:lineRule="atLeast"/>
        <w:jc w:val="center"/>
        <w:outlineLvl w:val="0"/>
        <w:rPr>
          <w:rFonts w:asciiTheme="minorEastAsia" w:eastAsiaTheme="minorEastAsia" w:hAnsiTheme="minorEastAsia"/>
          <w:b/>
          <w:spacing w:val="6"/>
          <w:position w:val="6"/>
        </w:rPr>
      </w:pPr>
      <w:r w:rsidRPr="00735111">
        <w:rPr>
          <w:rFonts w:asciiTheme="minorEastAsia" w:eastAsiaTheme="minorEastAsia" w:hAnsiTheme="minorEastAsia" w:hint="eastAsia"/>
          <w:b/>
          <w:spacing w:val="6"/>
          <w:position w:val="6"/>
        </w:rPr>
        <w:t>填报说明</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本表作为《中华人民共和国企业所得税月（季）度预缴纳税申报表（A类，2015年版）》的附表，适用于享受减免所得税额优惠的查账征税的纳税人填报。纳税人根据企业所得税法及相关税收政策规定，填报本期及本年累计发生的减免所得税优惠情况。</w:t>
      </w:r>
    </w:p>
    <w:p w:rsidR="00EA01A6" w:rsidRPr="009F2FFC" w:rsidRDefault="00EA01A6" w:rsidP="009F2FFC">
      <w:pPr>
        <w:spacing w:line="0" w:lineRule="atLeast"/>
        <w:ind w:firstLineChars="218" w:firstLine="420"/>
        <w:rPr>
          <w:rFonts w:asciiTheme="minorEastAsia" w:hAnsiTheme="minorEastAsia" w:cs="Times New Roman"/>
          <w:b/>
          <w:sz w:val="18"/>
          <w:szCs w:val="18"/>
        </w:rPr>
      </w:pPr>
      <w:r w:rsidRPr="009F2FFC">
        <w:rPr>
          <w:rFonts w:asciiTheme="minorEastAsia" w:hAnsiTheme="minorEastAsia" w:cs="Times New Roman" w:hint="eastAsia"/>
          <w:b/>
          <w:spacing w:val="6"/>
          <w:position w:val="6"/>
          <w:sz w:val="18"/>
          <w:szCs w:val="18"/>
        </w:rPr>
        <w:t>一、有关项目填报说明</w:t>
      </w:r>
    </w:p>
    <w:p w:rsidR="00EA01A6" w:rsidRPr="009F2FFC" w:rsidRDefault="00EA01A6" w:rsidP="009F2FFC">
      <w:pPr>
        <w:spacing w:line="0" w:lineRule="atLeast"/>
        <w:ind w:firstLineChars="200" w:firstLine="360"/>
        <w:rPr>
          <w:rFonts w:asciiTheme="minorEastAsia" w:hAnsiTheme="minorEastAsia" w:cs="宋体"/>
          <w:sz w:val="18"/>
          <w:szCs w:val="18"/>
        </w:rPr>
      </w:pPr>
      <w:r w:rsidRPr="009F2FFC">
        <w:rPr>
          <w:rFonts w:asciiTheme="minorEastAsia" w:hAnsiTheme="minorEastAsia" w:cs="Times New Roman" w:hint="eastAsia"/>
          <w:sz w:val="18"/>
          <w:szCs w:val="18"/>
        </w:rPr>
        <w:t>1</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第1行“合计”：填报2行+4行+5行+6行</w:t>
      </w:r>
      <w:r w:rsidRPr="009F2FFC">
        <w:rPr>
          <w:rFonts w:asciiTheme="minorEastAsia" w:hAnsiTheme="minorEastAsia" w:cs="宋体" w:hint="eastAsia"/>
          <w:sz w:val="18"/>
          <w:szCs w:val="18"/>
        </w:rPr>
        <w:t>的金额。</w:t>
      </w:r>
    </w:p>
    <w:p w:rsidR="00EA01A6" w:rsidRPr="009F2FFC" w:rsidRDefault="00EA01A6" w:rsidP="009F2FFC">
      <w:pPr>
        <w:spacing w:line="0" w:lineRule="atLeast"/>
        <w:ind w:firstLineChars="200" w:firstLine="360"/>
        <w:rPr>
          <w:rFonts w:asciiTheme="minorEastAsia" w:hAnsiTheme="minorEastAsia" w:cs="宋体"/>
          <w:sz w:val="18"/>
          <w:szCs w:val="18"/>
        </w:rPr>
      </w:pPr>
      <w:r w:rsidRPr="009F2FFC">
        <w:rPr>
          <w:rFonts w:asciiTheme="minorEastAsia" w:hAnsiTheme="minorEastAsia" w:cs="Times New Roman" w:hint="eastAsia"/>
          <w:sz w:val="18"/>
          <w:szCs w:val="18"/>
        </w:rPr>
        <w:t>2.第2行“一、符合条件的小型微利企业”：根据企业所得税法和相关税收政策规定，符合小型微利企业条件的纳税人填报的减免所得税额。包括</w:t>
      </w:r>
      <w:r w:rsidRPr="009F2FFC">
        <w:rPr>
          <w:rFonts w:asciiTheme="minorEastAsia" w:hAnsiTheme="minorEastAsia" w:cs="宋体" w:hint="eastAsia"/>
          <w:sz w:val="18"/>
          <w:szCs w:val="18"/>
        </w:rPr>
        <w:t>减按20%税率征收（减低税率政策）和减按10%税率征收（减半征税政策）。</w:t>
      </w:r>
    </w:p>
    <w:p w:rsidR="00EA01A6" w:rsidRPr="009F2FFC" w:rsidRDefault="00EA01A6" w:rsidP="009F2FFC">
      <w:pPr>
        <w:spacing w:line="0" w:lineRule="atLeast"/>
        <w:ind w:firstLineChars="200" w:firstLine="360"/>
        <w:rPr>
          <w:rFonts w:asciiTheme="minorEastAsia" w:hAnsiTheme="minorEastAsia" w:cs="宋体"/>
          <w:sz w:val="18"/>
          <w:szCs w:val="18"/>
        </w:rPr>
      </w:pPr>
      <w:r w:rsidRPr="009F2FFC">
        <w:rPr>
          <w:rFonts w:asciiTheme="minorEastAsia" w:hAnsiTheme="minorEastAsia" w:cs="宋体" w:hint="eastAsia"/>
          <w:sz w:val="18"/>
          <w:szCs w:val="18"/>
        </w:rPr>
        <w:t>《中华人民共和国企业所得税月（季）度预缴纳税申报表(A类，2015年版)》“是否符合小型微利企业”栏次选择“是”的纳税人，除享受《不征税收入和税基类减免应纳税所得额明细表》（附表1）中“所得减免”或者本表其他减免税政策之外，不得放弃享受</w:t>
      </w:r>
      <w:r w:rsidRPr="009F2FFC">
        <w:rPr>
          <w:rFonts w:asciiTheme="minorEastAsia" w:hAnsiTheme="minorEastAsia" w:cs="Times New Roman" w:hint="eastAsia"/>
          <w:sz w:val="18"/>
          <w:szCs w:val="18"/>
        </w:rPr>
        <w:t>小型微利企业所得税优惠政策。</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3.第4行“二、国家需要重点扶持的高新技术企业”：填报享受国家重点扶持的高新技术企业优惠的减免税额。本行=</w:t>
      </w:r>
      <w:r w:rsidRPr="009F2FFC">
        <w:rPr>
          <w:rFonts w:asciiTheme="minorEastAsia" w:hAnsiTheme="minorEastAsia" w:cs="宋体" w:hint="eastAsia"/>
          <w:sz w:val="18"/>
          <w:szCs w:val="18"/>
        </w:rPr>
        <w:t>《中华人民共和国企业所得税月（季）度预缴纳税申报表(A类，2015年版)》第9行或第20行×10%的积。</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4</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5行“三、减免地方分享所得税的民族自治地方企业”：填报纳税人经民族自治地方所在省、自治区、直辖市人民政府批准，减征或者免征民族自治地方的企业缴纳的企业所得税中属于地方分享的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5</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第6行“四、其他专项优惠”：填报第7行+8行+</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+30行的金额。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6</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7行“（一）经济特区和上海浦东新区新设立的高新技术企业”：填报纳税人根据《国务院关于经济特区和上海浦东新区新设立高新技术企业实行过渡性税收优惠的通知》（国发〔2007〕40号）等规定，经济特区和上海浦东新区内，在</w:t>
      </w:r>
      <w:smartTag w:uri="urn:schemas-microsoft-com:office:smarttags" w:element="chsdate">
        <w:smartTagPr>
          <w:attr w:name="IsROCDate" w:val="False"/>
          <w:attr w:name="IsLunarDate" w:val="False"/>
          <w:attr w:name="Day" w:val="1"/>
          <w:attr w:name="Month" w:val="1"/>
          <w:attr w:name="Year" w:val="2008"/>
        </w:smartTagPr>
        <w:r w:rsidRPr="009F2FFC">
          <w:rPr>
            <w:rFonts w:asciiTheme="minorEastAsia" w:hAnsiTheme="minorEastAsia" w:cs="Times New Roman"/>
            <w:sz w:val="18"/>
            <w:szCs w:val="18"/>
          </w:rPr>
          <w:t>2008年1月1日</w:t>
        </w:r>
      </w:smartTag>
      <w:r w:rsidRPr="009F2FFC">
        <w:rPr>
          <w:rFonts w:asciiTheme="minorEastAsia" w:hAnsiTheme="minorEastAsia" w:cs="Times New Roman"/>
          <w:sz w:val="18"/>
          <w:szCs w:val="18"/>
        </w:rPr>
        <w:t>（含）之后完成</w:t>
      </w:r>
      <w:r w:rsidRPr="009F2FFC">
        <w:rPr>
          <w:rFonts w:asciiTheme="minorEastAsia" w:hAnsiTheme="minorEastAsia" w:cs="Times New Roman"/>
          <w:sz w:val="18"/>
          <w:szCs w:val="18"/>
        </w:rPr>
        <w:lastRenderedPageBreak/>
        <w:t>登记注册的国家需要重点扶持的高新技术企业，在经济特区和上海浦东新区内取得的所得，自取得第一笔生产经营收入所属纳税年度起，第一年至第二年免征企业所得税，第三年至第五年按照25%的法定税率减半征收企业所得税。</w:t>
      </w:r>
      <w:r w:rsidRPr="009F2FFC">
        <w:rPr>
          <w:rFonts w:asciiTheme="minorEastAsia" w:hAnsiTheme="minorEastAsia" w:cs="Times New Roman" w:hint="eastAsia"/>
          <w:sz w:val="18"/>
          <w:szCs w:val="18"/>
        </w:rPr>
        <w:t>本行填报根据实际利润额计算的免征、减征企业所得税金额。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7</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8行“（二）经营性文化事业单位转制企业”：根据相关税收政策规定，从事新闻出版、广播影视和文化艺术的经营性文化事业单位转制为企业，转制注册之日起免征企业所得税。本行填报根据实际利润额计算的免征企业所得税数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8</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第9行“（三）动漫企业”：根据相关税收政策规定，经认定的动漫企业自主开发、生产动漫产品，可申请享受现行鼓励软件产业发展所得税优惠政策。</w:t>
      </w:r>
      <w:r w:rsidRPr="009F2FFC">
        <w:rPr>
          <w:rFonts w:asciiTheme="minorEastAsia" w:hAnsiTheme="minorEastAsia" w:cs="Times New Roman"/>
          <w:sz w:val="18"/>
          <w:szCs w:val="18"/>
        </w:rPr>
        <w:t>自获利年度起第一年至第二年免征企业所得税，第三年至第五年按照25%法定税率减半征收企业所得税，并享受至期满为止。</w:t>
      </w:r>
      <w:r w:rsidRPr="009F2FFC">
        <w:rPr>
          <w:rFonts w:asciiTheme="minorEastAsia" w:hAnsiTheme="minorEastAsia" w:cs="Times New Roman" w:hint="eastAsia"/>
          <w:sz w:val="18"/>
          <w:szCs w:val="18"/>
        </w:rPr>
        <w:t>本行填报根据实际利润额计算的免征、减征企业所得税金额。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9</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第10行“（四）受灾地区损失严重的企业”：填报纳税人根据相关税收政策规定，对受灾地区损失严重的企业免征企业所得税。本行填报根据实际利润额计算的免征企业所得税金额。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10</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第11行“（五）受灾地区农村信用社”：填报纳税人根据相关税收政策规定，对特定受灾地区农村信用社免征企业所得税。本行填报根据实际利润额计算的免征企业所得税金额。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11</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第12行“（六）受灾地区的促进就业企业”：填报纳税人根据相关税收政策规定，按</w:t>
      </w:r>
      <w:r w:rsidRPr="009F2FFC">
        <w:rPr>
          <w:rFonts w:asciiTheme="minorEastAsia" w:hAnsiTheme="minorEastAsia" w:cs="Times New Roman"/>
          <w:sz w:val="18"/>
          <w:szCs w:val="18"/>
        </w:rPr>
        <w:t>定额依次扣减增值税、营业税、城市维护建设税、教育费附加和企业所得税。</w:t>
      </w:r>
      <w:r w:rsidRPr="009F2FFC">
        <w:rPr>
          <w:rFonts w:asciiTheme="minorEastAsia" w:hAnsiTheme="minorEastAsia" w:cs="Times New Roman" w:hint="eastAsia"/>
          <w:sz w:val="18"/>
          <w:szCs w:val="18"/>
        </w:rPr>
        <w:t>本行填报减征的企业所得税金额。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12</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第13行“（七）技术先进型服务企业”：填报纳税人根据相关税收政策规定，对经认定的技术先进型服务企业，减按15%的税率征收企业所得税。本行填报根据实际利润额计算的减征10%企业所得税金额。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13</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14行“（八）新疆困难地区新办企业”：填报纳税人根据相关税收政策规定，对在新疆困难地区新办属于《新疆困难地区重点鼓励发展产业企业所得税优惠目录》范围内企业，自取得第一笔生产经营收入所属纳税年度起，第一年至第二年免征企业所得税，第三年至第五年减半征收企业所得税。本行填报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14</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15行“（九）新疆喀什、霍尔果斯特殊经济开发区新办企业”：填报纳税人根据相关税收政策规定，对在新疆喀什、霍尔果斯特殊经济开发区内新办的属于《新疆困难地区重点鼓励发展产业企业所得税优惠目录》范围内企业，自取得第一笔生产经营收入所属纳税年度起，五年内免征企业所得税。本行填报免征的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15</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第16行“（十）支持和促进重点群体创业就业企业”：填报纳税人根据相关税收政策规定，可在当年扣减的企业所得税税额。本行按现行税收政策规定填报。</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16</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17行“（十一）集成电路线宽小于0.8微米（含）的集成电路生产企业”：填报纳税人根据相关税收政策规定，集成电路线宽小于0.8微米（含）的集成电路生产企业，经认定后，自获利年度起计算优惠期，第一年至第二年免征企业所得税，第三年至第五年按照25%的法定税率减半征收企业所得税，并享受至期满为止。本行填报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17</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18行“（十二）集成电路线宽小于0.25微米的集成电路生产企业”：填报纳税人根据相关税收政策规定，集成电路线宽小于0.25微米的集成电路生产企业，经认定后，减按15%的税率征收企业所得税，其中经营期在15年以上的，自获利年度起计算优惠期，第一年至第五年免征企业所得税，第六年至第十年按照25%的法定税率减半征收企业所得税，并享受至期满为止。本行填报免征、减征企业所得税。</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18</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19行“（十三）投资额超过80亿元人民币的集成电路生产企业”：填报纳税人根据相关税收政策规定，投资额超过80亿元的集成电路生产企业，经认定后，减按15%的税率征收企业所得税，其中经营期在15年以上的，自获利年度起计算优惠期，第一年至第五年免征企业所得税，第六年至第十年按照25%的法定税率减半征收企业所得税，并享受至期满为止。本行填报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19</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20行“（十四）新办集成电路设计企业”：填报纳税人根据相关税收政策规定，经认定后，自获利年度起计算优惠期，第一年至第二年免征企业所得税，第三年至第五年按照25%的法定税率减半征收企业所得税，并享受至期满为止。本行填报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20</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第21行“（十五）国家规划布局内重点集成电路设计企业”：根据相关税收政策规定，国家规划布局内的重点集成电路设计企业，如当年未享受免税优惠的，可减按</w:t>
      </w:r>
      <w:r w:rsidRPr="009F2FFC">
        <w:rPr>
          <w:rFonts w:asciiTheme="minorEastAsia" w:hAnsiTheme="minorEastAsia" w:cs="Times New Roman"/>
          <w:sz w:val="18"/>
          <w:szCs w:val="18"/>
        </w:rPr>
        <w:t>10%的税率征收企业所得税。</w:t>
      </w:r>
      <w:r w:rsidRPr="009F2FFC">
        <w:rPr>
          <w:rFonts w:asciiTheme="minorEastAsia" w:hAnsiTheme="minorEastAsia" w:cs="Times New Roman" w:hint="eastAsia"/>
          <w:sz w:val="18"/>
          <w:szCs w:val="18"/>
        </w:rPr>
        <w:t>本行填报减征15%企业所得税金额。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21</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22行“（十六）符合条件的软件企业”：填报纳税人根据相关税收政策规定，经认定后，自获利年度起计算优惠期，第一年至第二年免征企业所得税，第三年至第五年按照25%的法定税率减半征收企业所得税，并享受至期满为止。本行填报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22</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第23行“（十七）国家规划布局内重点软件企业”：根据相关税收政策规定，国家规划布局内的重点软件企业，如当年未享受免税优惠的，可减按10%的税率征收企业所得税。本行填报减征15%企业所得税金额。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23</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第24行“（十八）设在西部地区的鼓励类产业企业”：填报纳税人根据《财政部 海关总署 国家税务总局关于深入实施西部大开发战略有关税收政策问题的通知》（财税〔2011〕58号）等相关税收政策规定，对设在西部地区和</w:t>
      </w:r>
      <w:r w:rsidRPr="009F2FFC">
        <w:rPr>
          <w:rFonts w:asciiTheme="minorEastAsia" w:hAnsiTheme="minorEastAsia" w:cs="Times New Roman"/>
          <w:sz w:val="18"/>
          <w:szCs w:val="18"/>
        </w:rPr>
        <w:t>赣州市</w:t>
      </w:r>
      <w:r w:rsidRPr="009F2FFC">
        <w:rPr>
          <w:rFonts w:asciiTheme="minorEastAsia" w:hAnsiTheme="minorEastAsia" w:cs="Times New Roman" w:hint="eastAsia"/>
          <w:sz w:val="18"/>
          <w:szCs w:val="18"/>
        </w:rPr>
        <w:t>的鼓励类产业企业减按</w:t>
      </w:r>
      <w:r w:rsidRPr="009F2FFC">
        <w:rPr>
          <w:rFonts w:asciiTheme="minorEastAsia" w:hAnsiTheme="minorEastAsia" w:cs="Times New Roman"/>
          <w:sz w:val="18"/>
          <w:szCs w:val="18"/>
        </w:rPr>
        <w:t>15%的税率征收企业所得税。</w:t>
      </w:r>
      <w:r w:rsidRPr="009F2FFC">
        <w:rPr>
          <w:rFonts w:asciiTheme="minorEastAsia" w:hAnsiTheme="minorEastAsia" w:cs="Times New Roman" w:hint="eastAsia"/>
          <w:sz w:val="18"/>
          <w:szCs w:val="18"/>
        </w:rPr>
        <w:t>本行填报根据实际利润额计算的减征10%企业所得税金额。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24</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25行“（十九）符合条件的生产和装配伤残人员专门用品企业”：根据相关税收政策规定，符合条件的生产和装配伤残人员专门用品的企业免征企业所得税。本行填报根据实际利润额计算的免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25</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26行“（二十）中关村国家自主创新示范区从事文化产业支撑技术等领域的高新技术企业”：填报纳税人根据相关税收政策规定，中关村国家自主创新示范区从事文化产业支撑技术等领域的企业，按规定认定为高新技术企业的，减按</w:t>
      </w:r>
      <w:r w:rsidRPr="009F2FFC">
        <w:rPr>
          <w:rFonts w:asciiTheme="minorEastAsia" w:hAnsiTheme="minorEastAsia" w:cs="Times New Roman"/>
          <w:sz w:val="18"/>
          <w:szCs w:val="18"/>
        </w:rPr>
        <w:t>15%税率征收企业所得税。</w:t>
      </w:r>
      <w:r w:rsidRPr="009F2FFC">
        <w:rPr>
          <w:rFonts w:asciiTheme="minorEastAsia" w:hAnsiTheme="minorEastAsia" w:cs="Times New Roman" w:hint="eastAsia"/>
          <w:sz w:val="18"/>
          <w:szCs w:val="18"/>
        </w:rPr>
        <w:t>本行填报根据实际利润额计算的减征10%企业所得税金额。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26</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第27行“（二十一）享受过渡期税收优惠企业”：填报纳税人符合国务院规定以及经国务院批准给予过渡期税收优惠政策。本行填报根据实际利润额计算的免征、减征企业所得税金额。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27</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28行“（二十二）横琴新区、平潭综合实验区和前海深港现代化服务业合作区企业”：填报纳税人相关税收政策规定，设在横琴新区、平潭综合实验区和前海深港现代化服务业合作区的鼓励类产业企业减按15%的税率征收企业所得税。本行填报根据实际利润额计算的减征10%企业所得税金额。</w:t>
      </w:r>
    </w:p>
    <w:p w:rsidR="00EA01A6" w:rsidRPr="009F2FFC" w:rsidRDefault="00EA01A6" w:rsidP="009F2FFC">
      <w:pPr>
        <w:spacing w:line="0" w:lineRule="atLeast"/>
        <w:ind w:firstLineChars="218" w:firstLine="392"/>
        <w:rPr>
          <w:rFonts w:asciiTheme="minorEastAsia" w:hAnsiTheme="minorEastAsia" w:cs="Times New Roman"/>
          <w:sz w:val="18"/>
          <w:szCs w:val="18"/>
        </w:rPr>
      </w:pPr>
      <w:r w:rsidRPr="009F2FFC">
        <w:rPr>
          <w:rFonts w:asciiTheme="minorEastAsia" w:hAnsiTheme="minorEastAsia" w:cs="Times New Roman" w:hint="eastAsia"/>
          <w:sz w:val="18"/>
          <w:szCs w:val="18"/>
        </w:rPr>
        <w:t>28</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第29行“（二十三）其他</w:t>
      </w:r>
      <w:smartTag w:uri="urn:schemas-microsoft-com:office:smarttags" w:element="chmetcnv">
        <w:smartTagPr>
          <w:attr w:name="TCSC" w:val="0"/>
          <w:attr w:name="NumberType" w:val="1"/>
          <w:attr w:name="Negative" w:val="False"/>
          <w:attr w:name="HasSpace" w:val="False"/>
          <w:attr w:name="SourceValue" w:val="1"/>
          <w:attr w:name="UnitName" w:val="”"/>
        </w:smartTagPr>
        <w:r w:rsidRPr="009F2FFC">
          <w:rPr>
            <w:rFonts w:asciiTheme="minorEastAsia" w:hAnsiTheme="minorEastAsia" w:cs="Times New Roman" w:hint="eastAsia"/>
            <w:sz w:val="18"/>
            <w:szCs w:val="18"/>
          </w:rPr>
          <w:t>1”</w:t>
        </w:r>
      </w:smartTag>
      <w:r w:rsidRPr="009F2FFC">
        <w:rPr>
          <w:rFonts w:asciiTheme="minorEastAsia" w:hAnsiTheme="minorEastAsia" w:cs="Times New Roman" w:hint="eastAsia"/>
          <w:sz w:val="18"/>
          <w:szCs w:val="18"/>
        </w:rPr>
        <w:t>、第30行“（二十四）其他</w:t>
      </w:r>
      <w:smartTag w:uri="urn:schemas-microsoft-com:office:smarttags" w:element="chmetcnv">
        <w:smartTagPr>
          <w:attr w:name="TCSC" w:val="0"/>
          <w:attr w:name="NumberType" w:val="1"/>
          <w:attr w:name="Negative" w:val="False"/>
          <w:attr w:name="HasSpace" w:val="False"/>
          <w:attr w:name="SourceValue" w:val="2"/>
          <w:attr w:name="UnitName" w:val="”"/>
        </w:smartTagPr>
        <w:r w:rsidRPr="009F2FFC">
          <w:rPr>
            <w:rFonts w:asciiTheme="minorEastAsia" w:hAnsiTheme="minorEastAsia" w:cs="Times New Roman" w:hint="eastAsia"/>
            <w:sz w:val="18"/>
            <w:szCs w:val="18"/>
          </w:rPr>
          <w:t>2”</w:t>
        </w:r>
      </w:smartTag>
      <w:r w:rsidRPr="009F2FFC">
        <w:rPr>
          <w:rFonts w:asciiTheme="minorEastAsia" w:hAnsiTheme="minorEastAsia" w:cs="Times New Roman" w:hint="eastAsia"/>
          <w:sz w:val="18"/>
          <w:szCs w:val="18"/>
        </w:rPr>
        <w:t>：填报国家税务总局发布的最新减免项目名称及减免性质代码。如行次不足,可增加行次填报。</w:t>
      </w:r>
    </w:p>
    <w:p w:rsidR="00EA01A6" w:rsidRPr="009F2FFC" w:rsidRDefault="00EA01A6" w:rsidP="009F2FFC">
      <w:pPr>
        <w:spacing w:line="0" w:lineRule="atLeast"/>
        <w:ind w:firstLineChars="218" w:firstLine="420"/>
        <w:rPr>
          <w:rFonts w:asciiTheme="minorEastAsia" w:hAnsiTheme="minorEastAsia" w:cs="Times New Roman"/>
          <w:b/>
          <w:sz w:val="18"/>
          <w:szCs w:val="18"/>
        </w:rPr>
      </w:pPr>
      <w:r w:rsidRPr="009F2FFC">
        <w:rPr>
          <w:rFonts w:asciiTheme="minorEastAsia" w:hAnsiTheme="minorEastAsia" w:cs="Times New Roman" w:hint="eastAsia"/>
          <w:b/>
          <w:spacing w:val="6"/>
          <w:position w:val="6"/>
          <w:sz w:val="18"/>
          <w:szCs w:val="18"/>
        </w:rPr>
        <w:t>二、表内、表间关系</w:t>
      </w:r>
    </w:p>
    <w:p w:rsidR="00781CA1" w:rsidRPr="009F2FFC" w:rsidRDefault="00EA01A6" w:rsidP="009F2FFC">
      <w:pPr>
        <w:spacing w:line="0" w:lineRule="atLeast"/>
        <w:ind w:firstLineChars="200" w:firstLine="361"/>
        <w:rPr>
          <w:rFonts w:asciiTheme="minorEastAsia" w:hAnsiTheme="minorEastAsia" w:cs="Times New Roman"/>
          <w:b/>
          <w:sz w:val="18"/>
          <w:szCs w:val="18"/>
        </w:rPr>
      </w:pPr>
      <w:r w:rsidRPr="009F2FFC">
        <w:rPr>
          <w:rFonts w:asciiTheme="minorEastAsia" w:hAnsiTheme="minorEastAsia" w:cs="Times New Roman" w:hint="eastAsia"/>
          <w:b/>
          <w:sz w:val="18"/>
          <w:szCs w:val="18"/>
        </w:rPr>
        <w:t>（一）表内关系</w:t>
      </w:r>
      <w:r w:rsidR="00EC1F6A" w:rsidRPr="009F2FFC">
        <w:rPr>
          <w:rFonts w:asciiTheme="minorEastAsia" w:hAnsiTheme="minorEastAsia" w:cs="Times New Roman" w:hint="eastAsia"/>
          <w:b/>
          <w:sz w:val="18"/>
          <w:szCs w:val="18"/>
        </w:rPr>
        <w:t xml:space="preserve">       </w:t>
      </w:r>
    </w:p>
    <w:p w:rsidR="00EA01A6" w:rsidRPr="009F2FFC" w:rsidRDefault="00EA01A6" w:rsidP="009F2FFC">
      <w:pPr>
        <w:spacing w:line="0" w:lineRule="atLeast"/>
        <w:ind w:firstLineChars="300" w:firstLine="540"/>
        <w:rPr>
          <w:rFonts w:asciiTheme="minorEastAsia" w:hAnsiTheme="minorEastAsia" w:cs="Times New Roman"/>
          <w:sz w:val="18"/>
          <w:szCs w:val="18"/>
        </w:rPr>
      </w:pPr>
      <w:r w:rsidRPr="009F2FFC">
        <w:rPr>
          <w:rFonts w:asciiTheme="minorEastAsia" w:hAnsiTheme="minorEastAsia" w:cs="Times New Roman" w:hint="eastAsia"/>
          <w:sz w:val="18"/>
          <w:szCs w:val="18"/>
        </w:rPr>
        <w:t>1</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 xml:space="preserve"> 第1行＝第2+4+5+6行。</w:t>
      </w:r>
      <w:r w:rsidR="00EC1F6A" w:rsidRPr="009F2FFC">
        <w:rPr>
          <w:rFonts w:asciiTheme="minorEastAsia" w:hAnsiTheme="minorEastAsia" w:cs="Times New Roman" w:hint="eastAsia"/>
          <w:sz w:val="18"/>
          <w:szCs w:val="18"/>
        </w:rPr>
        <w:t xml:space="preserve">                      </w:t>
      </w:r>
      <w:r w:rsidRPr="009F2FFC">
        <w:rPr>
          <w:rFonts w:asciiTheme="minorEastAsia" w:hAnsiTheme="minorEastAsia" w:cs="Times New Roman" w:hint="eastAsia"/>
          <w:sz w:val="18"/>
          <w:szCs w:val="18"/>
        </w:rPr>
        <w:t>2</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 xml:space="preserve"> 第6行＝第7+8+</w:t>
      </w:r>
      <w:r w:rsidRPr="009F2FFC">
        <w:rPr>
          <w:rFonts w:asciiTheme="minorEastAsia" w:hAnsiTheme="minorEastAsia" w:cs="Times New Roman"/>
          <w:sz w:val="18"/>
          <w:szCs w:val="18"/>
        </w:rPr>
        <w:t>…</w:t>
      </w:r>
      <w:r w:rsidRPr="009F2FFC">
        <w:rPr>
          <w:rFonts w:asciiTheme="minorEastAsia" w:hAnsiTheme="minorEastAsia" w:cs="Times New Roman" w:hint="eastAsia"/>
          <w:sz w:val="18"/>
          <w:szCs w:val="18"/>
        </w:rPr>
        <w:t>30行。</w:t>
      </w:r>
    </w:p>
    <w:p w:rsidR="00781CA1" w:rsidRPr="009F2FFC" w:rsidRDefault="00EA01A6" w:rsidP="009F2FFC">
      <w:pPr>
        <w:spacing w:line="0" w:lineRule="atLeast"/>
        <w:ind w:firstLineChars="200" w:firstLine="361"/>
        <w:rPr>
          <w:rFonts w:asciiTheme="minorEastAsia" w:hAnsiTheme="minorEastAsia" w:cs="Times New Roman"/>
          <w:b/>
          <w:sz w:val="18"/>
          <w:szCs w:val="18"/>
        </w:rPr>
      </w:pPr>
      <w:r w:rsidRPr="009F2FFC">
        <w:rPr>
          <w:rFonts w:asciiTheme="minorEastAsia" w:hAnsiTheme="minorEastAsia" w:cs="Times New Roman" w:hint="eastAsia"/>
          <w:b/>
          <w:sz w:val="18"/>
          <w:szCs w:val="18"/>
        </w:rPr>
        <w:t>（二）表间关系</w:t>
      </w:r>
    </w:p>
    <w:p w:rsidR="00EA01A6" w:rsidRPr="009F2FFC" w:rsidRDefault="00EA01A6" w:rsidP="009F2FFC">
      <w:pPr>
        <w:spacing w:line="0" w:lineRule="atLeast"/>
        <w:ind w:firstLineChars="200" w:firstLine="360"/>
        <w:rPr>
          <w:rFonts w:asciiTheme="minorEastAsia" w:hAnsiTheme="minorEastAsia" w:cs="Times New Roman"/>
          <w:b/>
          <w:sz w:val="18"/>
          <w:szCs w:val="18"/>
        </w:rPr>
      </w:pPr>
      <w:r w:rsidRPr="009F2FFC">
        <w:rPr>
          <w:rFonts w:asciiTheme="minorEastAsia" w:hAnsiTheme="minorEastAsia" w:cs="Times New Roman" w:hint="eastAsia"/>
          <w:sz w:val="18"/>
          <w:szCs w:val="18"/>
        </w:rPr>
        <w:t>企业所得税月(季)度预缴纳税申报表(A类，2015年版)第12行、23行=本表第1行。</w:t>
      </w:r>
    </w:p>
    <w:sectPr w:rsidR="00EA01A6" w:rsidRPr="009F2FFC" w:rsidSect="00781CA1">
      <w:type w:val="continuous"/>
      <w:pgSz w:w="23814" w:h="16840" w:orient="landscape" w:code="8"/>
      <w:pgMar w:top="851" w:right="851" w:bottom="851" w:left="851"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0DE" w:rsidRDefault="001030DE" w:rsidP="00283034">
      <w:r>
        <w:separator/>
      </w:r>
    </w:p>
  </w:endnote>
  <w:endnote w:type="continuationSeparator" w:id="1">
    <w:p w:rsidR="001030DE" w:rsidRDefault="001030DE" w:rsidP="00283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0DE" w:rsidRDefault="001030DE" w:rsidP="00283034">
      <w:r>
        <w:separator/>
      </w:r>
    </w:p>
  </w:footnote>
  <w:footnote w:type="continuationSeparator" w:id="1">
    <w:p w:rsidR="001030DE" w:rsidRDefault="001030DE" w:rsidP="002830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1A6"/>
    <w:rsid w:val="001030DE"/>
    <w:rsid w:val="00283034"/>
    <w:rsid w:val="00367C40"/>
    <w:rsid w:val="00385EAA"/>
    <w:rsid w:val="004E1798"/>
    <w:rsid w:val="005717E6"/>
    <w:rsid w:val="00601E1A"/>
    <w:rsid w:val="006D7F02"/>
    <w:rsid w:val="00735111"/>
    <w:rsid w:val="00781CA1"/>
    <w:rsid w:val="00831108"/>
    <w:rsid w:val="009F2FFC"/>
    <w:rsid w:val="00B02F22"/>
    <w:rsid w:val="00D165FC"/>
    <w:rsid w:val="00EA01A6"/>
    <w:rsid w:val="00EC1F6A"/>
    <w:rsid w:val="00FC3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A01A6"/>
    <w:rPr>
      <w:rFonts w:ascii="宋体" w:eastAsia="宋体" w:hAnsi="Courier New" w:cs="Courier New"/>
      <w:szCs w:val="21"/>
    </w:rPr>
  </w:style>
  <w:style w:type="character" w:customStyle="1" w:styleId="Char">
    <w:name w:val="纯文本 Char"/>
    <w:basedOn w:val="a0"/>
    <w:link w:val="a3"/>
    <w:rsid w:val="00EA01A6"/>
    <w:rPr>
      <w:rFonts w:ascii="宋体" w:eastAsia="宋体" w:hAnsi="Courier New" w:cs="Courier New"/>
      <w:szCs w:val="21"/>
    </w:rPr>
  </w:style>
  <w:style w:type="paragraph" w:styleId="a4">
    <w:name w:val="header"/>
    <w:basedOn w:val="a"/>
    <w:link w:val="Char0"/>
    <w:uiPriority w:val="99"/>
    <w:semiHidden/>
    <w:unhideWhenUsed/>
    <w:rsid w:val="002830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83034"/>
    <w:rPr>
      <w:sz w:val="18"/>
      <w:szCs w:val="18"/>
    </w:rPr>
  </w:style>
  <w:style w:type="paragraph" w:styleId="a5">
    <w:name w:val="footer"/>
    <w:basedOn w:val="a"/>
    <w:link w:val="Char1"/>
    <w:uiPriority w:val="99"/>
    <w:semiHidden/>
    <w:unhideWhenUsed/>
    <w:rsid w:val="0028303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830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4</cp:revision>
  <dcterms:created xsi:type="dcterms:W3CDTF">2015-12-08T01:38:00Z</dcterms:created>
  <dcterms:modified xsi:type="dcterms:W3CDTF">2016-02-19T03:04:00Z</dcterms:modified>
</cp:coreProperties>
</file>