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22" w:rsidRPr="0017594A" w:rsidRDefault="0017594A" w:rsidP="0017594A">
      <w:pPr>
        <w:jc w:val="center"/>
        <w:rPr>
          <w:rFonts w:ascii="宋体" w:eastAsia="宋体" w:hAnsi="宋体" w:cs="宋体" w:hint="eastAsia"/>
          <w:b/>
          <w:bCs/>
          <w:sz w:val="28"/>
          <w:szCs w:val="28"/>
        </w:rPr>
      </w:pPr>
      <w:r w:rsidRPr="0017594A">
        <w:rPr>
          <w:rFonts w:ascii="宋体" w:eastAsia="宋体" w:hAnsi="宋体" w:cs="宋体" w:hint="eastAsia"/>
          <w:b/>
          <w:bCs/>
          <w:sz w:val="28"/>
          <w:szCs w:val="28"/>
        </w:rPr>
        <w:t>企业所得税汇总纳税分支机构所得税分配表</w:t>
      </w:r>
      <w:r>
        <w:rPr>
          <w:rFonts w:ascii="宋体" w:eastAsia="宋体" w:hAnsi="宋体" w:cs="宋体" w:hint="eastAsia"/>
          <w:b/>
          <w:bCs/>
          <w:sz w:val="28"/>
          <w:szCs w:val="28"/>
        </w:rPr>
        <w:t>（</w:t>
      </w:r>
      <w:r w:rsidRPr="0017594A">
        <w:rPr>
          <w:rFonts w:ascii="宋体" w:eastAsia="宋体" w:hAnsi="宋体" w:cs="宋体" w:hint="eastAsia"/>
          <w:b/>
          <w:bCs/>
          <w:sz w:val="28"/>
          <w:szCs w:val="28"/>
        </w:rPr>
        <w:t>2015年版</w:t>
      </w:r>
      <w:r>
        <w:rPr>
          <w:rFonts w:ascii="宋体" w:eastAsia="宋体" w:hAnsi="宋体" w:cs="宋体" w:hint="eastAsia"/>
          <w:b/>
          <w:bCs/>
          <w:sz w:val="28"/>
          <w:szCs w:val="28"/>
        </w:rPr>
        <w:t>）</w:t>
      </w:r>
    </w:p>
    <w:p w:rsidR="0017594A" w:rsidRDefault="0017594A" w:rsidP="0017594A">
      <w:pPr>
        <w:jc w:val="center"/>
        <w:rPr>
          <w:rFonts w:ascii="宋体" w:eastAsia="宋体" w:hAnsi="宋体" w:cs="宋体" w:hint="eastAsia"/>
          <w:sz w:val="18"/>
          <w:szCs w:val="18"/>
        </w:rPr>
      </w:pPr>
      <w:r w:rsidRPr="0096772A">
        <w:rPr>
          <w:rFonts w:ascii="宋体" w:eastAsia="宋体" w:hAnsi="宋体" w:cs="宋体" w:hint="eastAsia"/>
          <w:sz w:val="18"/>
          <w:szCs w:val="18"/>
        </w:rPr>
        <w:t>税款所属期间：     年    月    日 至    年    月    日</w:t>
      </w:r>
    </w:p>
    <w:p w:rsidR="0017594A" w:rsidRDefault="0017594A" w:rsidP="0017594A">
      <w:pPr>
        <w:ind w:firstLineChars="200" w:firstLine="360"/>
        <w:rPr>
          <w:rFonts w:ascii="宋体" w:eastAsia="宋体" w:hAnsi="宋体" w:cs="宋体" w:hint="eastAsia"/>
          <w:sz w:val="18"/>
          <w:szCs w:val="18"/>
        </w:rPr>
      </w:pPr>
      <w:r w:rsidRPr="0096772A">
        <w:rPr>
          <w:rFonts w:ascii="宋体" w:eastAsia="宋体" w:hAnsi="宋体" w:cs="宋体" w:hint="eastAsia"/>
          <w:sz w:val="18"/>
          <w:szCs w:val="18"/>
        </w:rPr>
        <w:t>总机构名称:</w:t>
      </w:r>
      <w:r w:rsidRPr="0017594A">
        <w:rPr>
          <w:rFonts w:ascii="宋体" w:eastAsia="宋体" w:hAnsi="宋体" w:cs="宋体" w:hint="eastAsia"/>
          <w:sz w:val="18"/>
          <w:szCs w:val="18"/>
        </w:rPr>
        <w:t xml:space="preserve"> </w:t>
      </w:r>
      <w:r>
        <w:rPr>
          <w:rFonts w:ascii="宋体" w:eastAsia="宋体" w:hAnsi="宋体" w:cs="宋体" w:hint="eastAsia"/>
          <w:sz w:val="18"/>
          <w:szCs w:val="18"/>
        </w:rPr>
        <w:t xml:space="preserve">                                                                                                                    </w:t>
      </w:r>
      <w:r w:rsidRPr="0096772A">
        <w:rPr>
          <w:rFonts w:ascii="宋体" w:eastAsia="宋体" w:hAnsi="宋体" w:cs="宋体" w:hint="eastAsia"/>
          <w:sz w:val="18"/>
          <w:szCs w:val="18"/>
        </w:rPr>
        <w:t>金额单位:人民币元（</w:t>
      </w:r>
      <w:proofErr w:type="gramStart"/>
      <w:r w:rsidRPr="0096772A">
        <w:rPr>
          <w:rFonts w:ascii="宋体" w:eastAsia="宋体" w:hAnsi="宋体" w:cs="宋体" w:hint="eastAsia"/>
          <w:sz w:val="18"/>
          <w:szCs w:val="18"/>
        </w:rPr>
        <w:t>列至角分</w:t>
      </w:r>
      <w:proofErr w:type="gramEnd"/>
      <w:r w:rsidRPr="0096772A">
        <w:rPr>
          <w:rFonts w:ascii="宋体" w:eastAsia="宋体" w:hAnsi="宋体" w:cs="宋体" w:hint="eastAsia"/>
          <w:sz w:val="18"/>
          <w:szCs w:val="18"/>
        </w:rPr>
        <w:t>）</w:t>
      </w:r>
    </w:p>
    <w:tbl>
      <w:tblPr>
        <w:tblW w:w="14505" w:type="dxa"/>
        <w:jc w:val="center"/>
        <w:tblLayout w:type="fixed"/>
        <w:tblLook w:val="0000"/>
      </w:tblPr>
      <w:tblGrid>
        <w:gridCol w:w="516"/>
        <w:gridCol w:w="2435"/>
        <w:gridCol w:w="2669"/>
        <w:gridCol w:w="9"/>
        <w:gridCol w:w="1211"/>
        <w:gridCol w:w="630"/>
        <w:gridCol w:w="815"/>
        <w:gridCol w:w="865"/>
        <w:gridCol w:w="1790"/>
        <w:gridCol w:w="1045"/>
        <w:gridCol w:w="2520"/>
      </w:tblGrid>
      <w:tr w:rsidR="0017594A" w:rsidRPr="0096772A" w:rsidTr="0017594A">
        <w:trPr>
          <w:trHeight w:val="233"/>
          <w:jc w:val="center"/>
        </w:trPr>
        <w:tc>
          <w:tcPr>
            <w:tcW w:w="2951" w:type="dxa"/>
            <w:gridSpan w:val="2"/>
            <w:vMerge w:val="restart"/>
            <w:tcBorders>
              <w:top w:val="single" w:sz="12" w:space="0" w:color="000000"/>
              <w:left w:val="single" w:sz="12" w:space="0" w:color="000000"/>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总机构纳税人识别号</w:t>
            </w:r>
          </w:p>
        </w:tc>
        <w:tc>
          <w:tcPr>
            <w:tcW w:w="2669" w:type="dxa"/>
            <w:vMerge w:val="restart"/>
            <w:tcBorders>
              <w:top w:val="single" w:sz="12" w:space="0" w:color="000000"/>
              <w:left w:val="single" w:sz="4" w:space="0" w:color="auto"/>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应纳所得税额</w:t>
            </w:r>
          </w:p>
        </w:tc>
        <w:tc>
          <w:tcPr>
            <w:tcW w:w="2665" w:type="dxa"/>
            <w:gridSpan w:val="4"/>
            <w:vMerge w:val="restart"/>
            <w:tcBorders>
              <w:top w:val="single" w:sz="12" w:space="0" w:color="000000"/>
              <w:left w:val="single" w:sz="4" w:space="0" w:color="auto"/>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总机构分摊所得税额</w:t>
            </w:r>
          </w:p>
        </w:tc>
        <w:tc>
          <w:tcPr>
            <w:tcW w:w="2655" w:type="dxa"/>
            <w:gridSpan w:val="2"/>
            <w:vMerge w:val="restart"/>
            <w:tcBorders>
              <w:top w:val="single" w:sz="12" w:space="0" w:color="000000"/>
              <w:left w:val="single" w:sz="4" w:space="0" w:color="auto"/>
              <w:bottom w:val="single" w:sz="4" w:space="0" w:color="auto"/>
              <w:right w:val="single" w:sz="4" w:space="0" w:color="auto"/>
            </w:tcBorders>
            <w:shd w:val="clear" w:color="auto" w:fill="auto"/>
            <w:vAlign w:val="center"/>
          </w:tcPr>
          <w:p w:rsidR="0017594A" w:rsidRPr="0096772A" w:rsidRDefault="0017594A" w:rsidP="00891CB8">
            <w:pPr>
              <w:spacing w:line="0" w:lineRule="atLeast"/>
              <w:ind w:leftChars="-50" w:left="-105" w:rightChars="-50" w:right="-105"/>
              <w:jc w:val="center"/>
              <w:rPr>
                <w:rFonts w:ascii="宋体" w:eastAsia="宋体" w:hAnsi="宋体" w:cs="宋体"/>
                <w:sz w:val="18"/>
                <w:szCs w:val="18"/>
              </w:rPr>
            </w:pPr>
            <w:r w:rsidRPr="0096772A">
              <w:rPr>
                <w:rFonts w:ascii="宋体" w:eastAsia="宋体" w:hAnsi="宋体" w:cs="宋体" w:hint="eastAsia"/>
                <w:sz w:val="18"/>
                <w:szCs w:val="18"/>
              </w:rPr>
              <w:t>总机构财政集中分配所得税额</w:t>
            </w:r>
          </w:p>
        </w:tc>
        <w:tc>
          <w:tcPr>
            <w:tcW w:w="3565" w:type="dxa"/>
            <w:gridSpan w:val="2"/>
            <w:vMerge w:val="restart"/>
            <w:tcBorders>
              <w:top w:val="single" w:sz="12" w:space="0" w:color="000000"/>
              <w:left w:val="single" w:sz="4" w:space="0" w:color="auto"/>
              <w:bottom w:val="single" w:sz="4" w:space="0" w:color="auto"/>
              <w:right w:val="single" w:sz="12"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分支机构分摊所得税额</w:t>
            </w:r>
          </w:p>
        </w:tc>
      </w:tr>
      <w:tr w:rsidR="0017594A" w:rsidRPr="0096772A" w:rsidTr="0017594A">
        <w:trPr>
          <w:trHeight w:val="233"/>
          <w:jc w:val="center"/>
        </w:trPr>
        <w:tc>
          <w:tcPr>
            <w:tcW w:w="2951" w:type="dxa"/>
            <w:gridSpan w:val="2"/>
            <w:vMerge/>
            <w:tcBorders>
              <w:top w:val="single" w:sz="8" w:space="0" w:color="auto"/>
              <w:left w:val="single" w:sz="12" w:space="0" w:color="000000"/>
              <w:bottom w:val="single" w:sz="4" w:space="0" w:color="auto"/>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669" w:type="dxa"/>
            <w:vMerge/>
            <w:tcBorders>
              <w:top w:val="single" w:sz="8" w:space="0" w:color="auto"/>
              <w:left w:val="single" w:sz="4" w:space="0" w:color="auto"/>
              <w:bottom w:val="single" w:sz="4" w:space="0" w:color="auto"/>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665" w:type="dxa"/>
            <w:gridSpan w:val="4"/>
            <w:vMerge/>
            <w:tcBorders>
              <w:top w:val="single" w:sz="8" w:space="0" w:color="auto"/>
              <w:left w:val="single" w:sz="4" w:space="0" w:color="auto"/>
              <w:bottom w:val="single" w:sz="4" w:space="0" w:color="auto"/>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655" w:type="dxa"/>
            <w:gridSpan w:val="2"/>
            <w:vMerge/>
            <w:tcBorders>
              <w:top w:val="single" w:sz="8" w:space="0" w:color="auto"/>
              <w:left w:val="single" w:sz="4" w:space="0" w:color="auto"/>
              <w:bottom w:val="single" w:sz="4" w:space="0" w:color="auto"/>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3565" w:type="dxa"/>
            <w:gridSpan w:val="2"/>
            <w:vMerge/>
            <w:tcBorders>
              <w:top w:val="single" w:sz="8" w:space="0" w:color="auto"/>
              <w:left w:val="single" w:sz="4" w:space="0" w:color="auto"/>
              <w:bottom w:val="single" w:sz="4" w:space="0" w:color="auto"/>
              <w:right w:val="single" w:sz="12" w:space="0" w:color="000000"/>
            </w:tcBorders>
            <w:vAlign w:val="center"/>
          </w:tcPr>
          <w:p w:rsidR="0017594A" w:rsidRPr="0096772A" w:rsidRDefault="0017594A" w:rsidP="00891CB8">
            <w:pPr>
              <w:spacing w:line="0" w:lineRule="atLeast"/>
              <w:jc w:val="left"/>
              <w:rPr>
                <w:rFonts w:ascii="宋体" w:eastAsia="宋体" w:hAnsi="宋体" w:cs="宋体"/>
                <w:sz w:val="18"/>
                <w:szCs w:val="18"/>
              </w:rPr>
            </w:pPr>
          </w:p>
        </w:tc>
      </w:tr>
      <w:tr w:rsidR="0017594A" w:rsidRPr="0096772A" w:rsidTr="0017594A">
        <w:trPr>
          <w:trHeight w:val="428"/>
          <w:jc w:val="center"/>
        </w:trPr>
        <w:tc>
          <w:tcPr>
            <w:tcW w:w="2951" w:type="dxa"/>
            <w:gridSpan w:val="2"/>
            <w:tcBorders>
              <w:top w:val="single" w:sz="4" w:space="0" w:color="auto"/>
              <w:left w:val="single" w:sz="12" w:space="0" w:color="000000"/>
              <w:bottom w:val="single" w:sz="12" w:space="0" w:color="000000"/>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69" w:type="dxa"/>
            <w:tcBorders>
              <w:top w:val="nil"/>
              <w:left w:val="nil"/>
              <w:bottom w:val="single" w:sz="12" w:space="0" w:color="000000"/>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65" w:type="dxa"/>
            <w:gridSpan w:val="4"/>
            <w:tcBorders>
              <w:top w:val="single" w:sz="4" w:space="0" w:color="auto"/>
              <w:left w:val="nil"/>
              <w:bottom w:val="single" w:sz="12" w:space="0" w:color="000000"/>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55" w:type="dxa"/>
            <w:gridSpan w:val="2"/>
            <w:tcBorders>
              <w:top w:val="single" w:sz="4" w:space="0" w:color="auto"/>
              <w:left w:val="nil"/>
              <w:bottom w:val="single" w:sz="12" w:space="0" w:color="000000"/>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3565" w:type="dxa"/>
            <w:gridSpan w:val="2"/>
            <w:tcBorders>
              <w:top w:val="single" w:sz="4" w:space="0" w:color="auto"/>
              <w:left w:val="nil"/>
              <w:bottom w:val="single" w:sz="12" w:space="0" w:color="000000"/>
              <w:right w:val="single" w:sz="12"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val="348"/>
          <w:jc w:val="center"/>
        </w:trPr>
        <w:tc>
          <w:tcPr>
            <w:tcW w:w="516" w:type="dxa"/>
            <w:vMerge w:val="restart"/>
            <w:tcBorders>
              <w:top w:val="single" w:sz="12" w:space="0" w:color="000000"/>
              <w:left w:val="single" w:sz="12" w:space="0" w:color="auto"/>
              <w:bottom w:val="single" w:sz="8" w:space="0" w:color="000000"/>
              <w:right w:val="single" w:sz="4" w:space="0" w:color="auto"/>
            </w:tcBorders>
            <w:shd w:val="clear" w:color="auto" w:fill="auto"/>
            <w:textDirection w:val="tbRlV"/>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分支机构情况</w:t>
            </w:r>
          </w:p>
        </w:tc>
        <w:tc>
          <w:tcPr>
            <w:tcW w:w="2435" w:type="dxa"/>
            <w:vMerge w:val="restart"/>
            <w:tcBorders>
              <w:top w:val="single" w:sz="12" w:space="0" w:color="000000"/>
              <w:left w:val="single" w:sz="4" w:space="0" w:color="auto"/>
              <w:bottom w:val="single" w:sz="4" w:space="0" w:color="000000"/>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分支机构纳税人识别号</w:t>
            </w:r>
          </w:p>
        </w:tc>
        <w:tc>
          <w:tcPr>
            <w:tcW w:w="2678" w:type="dxa"/>
            <w:gridSpan w:val="2"/>
            <w:vMerge w:val="restart"/>
            <w:tcBorders>
              <w:top w:val="single" w:sz="12" w:space="0" w:color="000000"/>
              <w:left w:val="single" w:sz="4" w:space="0" w:color="auto"/>
              <w:bottom w:val="single" w:sz="4" w:space="0" w:color="000000"/>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分支机构名称</w:t>
            </w:r>
          </w:p>
        </w:tc>
        <w:tc>
          <w:tcPr>
            <w:tcW w:w="5311" w:type="dxa"/>
            <w:gridSpan w:val="5"/>
            <w:tcBorders>
              <w:top w:val="single" w:sz="12" w:space="0" w:color="000000"/>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三项因素</w:t>
            </w:r>
          </w:p>
        </w:tc>
        <w:tc>
          <w:tcPr>
            <w:tcW w:w="1045" w:type="dxa"/>
            <w:vMerge w:val="restart"/>
            <w:tcBorders>
              <w:top w:val="single" w:sz="12" w:space="0" w:color="000000"/>
              <w:left w:val="single" w:sz="4" w:space="0" w:color="auto"/>
              <w:bottom w:val="single" w:sz="4" w:space="0" w:color="000000"/>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分配比例</w:t>
            </w:r>
          </w:p>
        </w:tc>
        <w:tc>
          <w:tcPr>
            <w:tcW w:w="2520" w:type="dxa"/>
            <w:vMerge w:val="restart"/>
            <w:tcBorders>
              <w:top w:val="single" w:sz="12" w:space="0" w:color="000000"/>
              <w:left w:val="single" w:sz="4" w:space="0" w:color="auto"/>
              <w:bottom w:val="single" w:sz="4" w:space="0" w:color="000000"/>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分配所得税额</w:t>
            </w:r>
          </w:p>
        </w:tc>
      </w:tr>
      <w:tr w:rsidR="0017594A" w:rsidRPr="0096772A" w:rsidTr="0017594A">
        <w:trPr>
          <w:trHeight w:val="385"/>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vMerge/>
            <w:tcBorders>
              <w:top w:val="nil"/>
              <w:left w:val="single" w:sz="4" w:space="0" w:color="auto"/>
              <w:bottom w:val="single" w:sz="4"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678" w:type="dxa"/>
            <w:gridSpan w:val="2"/>
            <w:vMerge/>
            <w:tcBorders>
              <w:top w:val="nil"/>
              <w:left w:val="single" w:sz="4" w:space="0" w:color="auto"/>
              <w:bottom w:val="single" w:sz="4"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营业收入</w:t>
            </w: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职工薪酬</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资产总额</w:t>
            </w:r>
          </w:p>
        </w:tc>
        <w:tc>
          <w:tcPr>
            <w:tcW w:w="1045" w:type="dxa"/>
            <w:vMerge/>
            <w:tcBorders>
              <w:top w:val="nil"/>
              <w:left w:val="single" w:sz="4" w:space="0" w:color="auto"/>
              <w:bottom w:val="single" w:sz="4"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520" w:type="dxa"/>
            <w:vMerge/>
            <w:tcBorders>
              <w:top w:val="nil"/>
              <w:left w:val="single" w:sz="4" w:space="0" w:color="auto"/>
              <w:bottom w:val="single" w:sz="4" w:space="0" w:color="000000"/>
              <w:right w:val="single" w:sz="12"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678"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841"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680" w:type="dxa"/>
            <w:gridSpan w:val="2"/>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1045" w:type="dxa"/>
            <w:tcBorders>
              <w:top w:val="nil"/>
              <w:left w:val="nil"/>
              <w:bottom w:val="single" w:sz="4" w:space="0" w:color="auto"/>
              <w:right w:val="single" w:sz="4"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c>
          <w:tcPr>
            <w:tcW w:w="2520" w:type="dxa"/>
            <w:tcBorders>
              <w:top w:val="nil"/>
              <w:left w:val="nil"/>
              <w:bottom w:val="single" w:sz="4" w:space="0" w:color="auto"/>
              <w:right w:val="single" w:sz="12" w:space="0" w:color="auto"/>
            </w:tcBorders>
            <w:shd w:val="clear" w:color="auto" w:fill="auto"/>
            <w:vAlign w:val="center"/>
          </w:tcPr>
          <w:p w:rsidR="0017594A" w:rsidRPr="0096772A" w:rsidRDefault="0017594A" w:rsidP="00891CB8">
            <w:pPr>
              <w:spacing w:line="0" w:lineRule="atLeast"/>
              <w:jc w:val="center"/>
              <w:rPr>
                <w:rFonts w:ascii="宋体" w:eastAsia="宋体" w:hAnsi="宋体" w:cs="宋体" w:hint="eastAsia"/>
                <w:sz w:val="18"/>
                <w:szCs w:val="18"/>
              </w:rPr>
            </w:pP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8" w:space="0" w:color="000000"/>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678"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841"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4" w:space="0" w:color="auto"/>
              <w:right w:val="single" w:sz="4" w:space="0" w:color="000000"/>
            </w:tcBorders>
            <w:shd w:val="clear" w:color="auto" w:fill="auto"/>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4"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4"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hRule="exact" w:val="340"/>
          <w:jc w:val="center"/>
        </w:trPr>
        <w:tc>
          <w:tcPr>
            <w:tcW w:w="516" w:type="dxa"/>
            <w:vMerge/>
            <w:tcBorders>
              <w:top w:val="nil"/>
              <w:left w:val="single" w:sz="12" w:space="0" w:color="auto"/>
              <w:bottom w:val="single" w:sz="12" w:space="0" w:color="auto"/>
              <w:right w:val="single" w:sz="4" w:space="0" w:color="auto"/>
            </w:tcBorders>
            <w:vAlign w:val="center"/>
          </w:tcPr>
          <w:p w:rsidR="0017594A" w:rsidRPr="0096772A" w:rsidRDefault="0017594A" w:rsidP="00891CB8">
            <w:pPr>
              <w:spacing w:line="0" w:lineRule="atLeast"/>
              <w:jc w:val="left"/>
              <w:rPr>
                <w:rFonts w:ascii="宋体" w:eastAsia="宋体" w:hAnsi="宋体" w:cs="宋体"/>
                <w:sz w:val="18"/>
                <w:szCs w:val="18"/>
              </w:rPr>
            </w:pPr>
          </w:p>
        </w:tc>
        <w:tc>
          <w:tcPr>
            <w:tcW w:w="2435" w:type="dxa"/>
            <w:tcBorders>
              <w:top w:val="nil"/>
              <w:left w:val="nil"/>
              <w:bottom w:val="single" w:sz="12"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合计</w:t>
            </w:r>
          </w:p>
        </w:tc>
        <w:tc>
          <w:tcPr>
            <w:tcW w:w="2678" w:type="dxa"/>
            <w:gridSpan w:val="2"/>
            <w:tcBorders>
              <w:top w:val="nil"/>
              <w:left w:val="nil"/>
              <w:bottom w:val="single" w:sz="12"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w:t>
            </w:r>
          </w:p>
        </w:tc>
        <w:tc>
          <w:tcPr>
            <w:tcW w:w="1841" w:type="dxa"/>
            <w:gridSpan w:val="2"/>
            <w:tcBorders>
              <w:top w:val="nil"/>
              <w:left w:val="nil"/>
              <w:bottom w:val="single" w:sz="12"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680" w:type="dxa"/>
            <w:gridSpan w:val="2"/>
            <w:tcBorders>
              <w:top w:val="nil"/>
              <w:left w:val="nil"/>
              <w:bottom w:val="single" w:sz="12"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790" w:type="dxa"/>
            <w:tcBorders>
              <w:top w:val="single" w:sz="4" w:space="0" w:color="auto"/>
              <w:left w:val="nil"/>
              <w:bottom w:val="single" w:sz="12" w:space="0" w:color="auto"/>
              <w:right w:val="single" w:sz="4" w:space="0" w:color="000000"/>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1045" w:type="dxa"/>
            <w:tcBorders>
              <w:top w:val="nil"/>
              <w:left w:val="nil"/>
              <w:bottom w:val="single" w:sz="12" w:space="0" w:color="auto"/>
              <w:right w:val="single" w:sz="4"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c>
          <w:tcPr>
            <w:tcW w:w="2520" w:type="dxa"/>
            <w:tcBorders>
              <w:top w:val="nil"/>
              <w:left w:val="nil"/>
              <w:bottom w:val="single" w:sz="12" w:space="0" w:color="auto"/>
              <w:right w:val="single" w:sz="12" w:space="0" w:color="auto"/>
            </w:tcBorders>
            <w:shd w:val="clear" w:color="auto" w:fill="auto"/>
            <w:noWrap/>
            <w:vAlign w:val="center"/>
          </w:tcPr>
          <w:p w:rsidR="0017594A" w:rsidRPr="0096772A" w:rsidRDefault="0017594A" w:rsidP="00891CB8">
            <w:pPr>
              <w:spacing w:line="0" w:lineRule="atLeast"/>
              <w:jc w:val="center"/>
              <w:rPr>
                <w:rFonts w:ascii="宋体" w:eastAsia="宋体" w:hAnsi="宋体" w:cs="宋体"/>
                <w:sz w:val="18"/>
                <w:szCs w:val="18"/>
              </w:rPr>
            </w:pPr>
            <w:r w:rsidRPr="0096772A">
              <w:rPr>
                <w:rFonts w:ascii="宋体" w:eastAsia="宋体" w:hAnsi="宋体" w:cs="宋体" w:hint="eastAsia"/>
                <w:sz w:val="18"/>
                <w:szCs w:val="18"/>
              </w:rPr>
              <w:t xml:space="preserve">　</w:t>
            </w:r>
          </w:p>
        </w:tc>
      </w:tr>
      <w:tr w:rsidR="0017594A" w:rsidRPr="0096772A" w:rsidTr="0017594A">
        <w:trPr>
          <w:trHeight w:val="1278"/>
          <w:jc w:val="center"/>
        </w:trPr>
        <w:tc>
          <w:tcPr>
            <w:tcW w:w="6840" w:type="dxa"/>
            <w:gridSpan w:val="5"/>
            <w:tcBorders>
              <w:top w:val="single" w:sz="12" w:space="0" w:color="auto"/>
              <w:left w:val="single" w:sz="12" w:space="0" w:color="auto"/>
              <w:bottom w:val="single" w:sz="12" w:space="0" w:color="auto"/>
              <w:right w:val="single" w:sz="4" w:space="0" w:color="auto"/>
            </w:tcBorders>
            <w:shd w:val="clear" w:color="auto" w:fill="auto"/>
            <w:vAlign w:val="center"/>
          </w:tcPr>
          <w:p w:rsidR="0017594A" w:rsidRPr="0096772A" w:rsidRDefault="0017594A" w:rsidP="0017594A">
            <w:pPr>
              <w:rPr>
                <w:rFonts w:ascii="宋体" w:eastAsia="宋体" w:hAnsi="宋体" w:cs="宋体"/>
                <w:sz w:val="18"/>
                <w:szCs w:val="18"/>
              </w:rPr>
            </w:pPr>
            <w:r w:rsidRPr="0096772A">
              <w:rPr>
                <w:rFonts w:ascii="宋体" w:eastAsia="宋体" w:hAnsi="宋体" w:cs="宋体" w:hint="eastAsia"/>
                <w:sz w:val="18"/>
                <w:szCs w:val="18"/>
              </w:rPr>
              <w:t>纳税人公章：</w:t>
            </w:r>
          </w:p>
          <w:p w:rsidR="0017594A" w:rsidRPr="0096772A" w:rsidRDefault="0017594A" w:rsidP="0017594A">
            <w:pPr>
              <w:rPr>
                <w:rFonts w:ascii="宋体" w:eastAsia="宋体" w:hAnsi="宋体" w:cs="宋体"/>
                <w:sz w:val="18"/>
                <w:szCs w:val="18"/>
              </w:rPr>
            </w:pPr>
            <w:r w:rsidRPr="0096772A">
              <w:rPr>
                <w:rFonts w:ascii="宋体" w:eastAsia="宋体" w:hAnsi="宋体" w:cs="宋体" w:hint="eastAsia"/>
                <w:sz w:val="18"/>
                <w:szCs w:val="18"/>
              </w:rPr>
              <w:t>会计主管：</w:t>
            </w:r>
            <w:r w:rsidRPr="0096772A">
              <w:rPr>
                <w:rFonts w:ascii="Calibri" w:eastAsia="宋体" w:hAnsi="Calibri" w:cs="Times New Roman"/>
                <w:sz w:val="18"/>
                <w:szCs w:val="18"/>
              </w:rPr>
              <w:t xml:space="preserve">    </w:t>
            </w:r>
          </w:p>
          <w:p w:rsidR="0017594A" w:rsidRPr="0096772A" w:rsidRDefault="0017594A" w:rsidP="0017594A">
            <w:pPr>
              <w:rPr>
                <w:rFonts w:ascii="宋体" w:eastAsia="宋体" w:hAnsi="宋体" w:cs="宋体"/>
                <w:sz w:val="18"/>
                <w:szCs w:val="18"/>
              </w:rPr>
            </w:pPr>
            <w:r w:rsidRPr="0096772A">
              <w:rPr>
                <w:rFonts w:ascii="宋体" w:eastAsia="宋体" w:hAnsi="宋体" w:cs="宋体" w:hint="eastAsia"/>
                <w:sz w:val="18"/>
                <w:szCs w:val="18"/>
              </w:rPr>
              <w:t>填表日期：</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年</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月</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日</w:t>
            </w:r>
          </w:p>
        </w:tc>
        <w:tc>
          <w:tcPr>
            <w:tcW w:w="7665" w:type="dxa"/>
            <w:gridSpan w:val="6"/>
            <w:tcBorders>
              <w:top w:val="single" w:sz="12" w:space="0" w:color="auto"/>
              <w:left w:val="nil"/>
              <w:bottom w:val="single" w:sz="12" w:space="0" w:color="auto"/>
              <w:right w:val="single" w:sz="12" w:space="0" w:color="auto"/>
            </w:tcBorders>
            <w:shd w:val="clear" w:color="auto" w:fill="auto"/>
            <w:vAlign w:val="center"/>
          </w:tcPr>
          <w:p w:rsidR="0017594A" w:rsidRPr="0096772A" w:rsidRDefault="0017594A" w:rsidP="0017594A">
            <w:pPr>
              <w:rPr>
                <w:rFonts w:ascii="宋体" w:eastAsia="宋体" w:hAnsi="宋体" w:cs="宋体"/>
                <w:sz w:val="18"/>
                <w:szCs w:val="18"/>
              </w:rPr>
            </w:pPr>
            <w:r w:rsidRPr="0096772A">
              <w:rPr>
                <w:rFonts w:ascii="宋体" w:eastAsia="宋体" w:hAnsi="宋体" w:cs="宋体" w:hint="eastAsia"/>
                <w:sz w:val="18"/>
                <w:szCs w:val="18"/>
              </w:rPr>
              <w:t>主管税务机关受理专用章：</w:t>
            </w:r>
          </w:p>
          <w:p w:rsidR="0017594A" w:rsidRPr="0096772A" w:rsidRDefault="0017594A" w:rsidP="0017594A">
            <w:pPr>
              <w:rPr>
                <w:rFonts w:ascii="宋体" w:eastAsia="宋体" w:hAnsi="宋体" w:cs="宋体"/>
                <w:sz w:val="18"/>
                <w:szCs w:val="18"/>
              </w:rPr>
            </w:pPr>
            <w:r w:rsidRPr="0096772A">
              <w:rPr>
                <w:rFonts w:ascii="宋体" w:eastAsia="宋体" w:hAnsi="宋体" w:cs="宋体" w:hint="eastAsia"/>
                <w:sz w:val="18"/>
                <w:szCs w:val="18"/>
              </w:rPr>
              <w:t>受理人：</w:t>
            </w:r>
          </w:p>
          <w:p w:rsidR="0017594A" w:rsidRPr="0096772A" w:rsidRDefault="0017594A" w:rsidP="0017594A">
            <w:pPr>
              <w:rPr>
                <w:rFonts w:ascii="宋体" w:eastAsia="宋体" w:hAnsi="宋体" w:cs="宋体"/>
                <w:sz w:val="18"/>
                <w:szCs w:val="18"/>
              </w:rPr>
            </w:pPr>
            <w:r w:rsidRPr="0096772A">
              <w:rPr>
                <w:rFonts w:ascii="宋体" w:eastAsia="宋体" w:hAnsi="宋体" w:cs="宋体" w:hint="eastAsia"/>
                <w:sz w:val="18"/>
                <w:szCs w:val="18"/>
              </w:rPr>
              <w:t>受理日期：</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年</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月</w:t>
            </w:r>
            <w:r w:rsidRPr="0096772A">
              <w:rPr>
                <w:rFonts w:ascii="Calibri" w:eastAsia="宋体" w:hAnsi="Calibri" w:cs="Times New Roman"/>
                <w:sz w:val="18"/>
                <w:szCs w:val="18"/>
              </w:rPr>
              <w:t xml:space="preserve">     </w:t>
            </w:r>
            <w:r w:rsidRPr="0096772A">
              <w:rPr>
                <w:rFonts w:ascii="宋体" w:eastAsia="宋体" w:hAnsi="宋体" w:cs="宋体" w:hint="eastAsia"/>
                <w:sz w:val="18"/>
                <w:szCs w:val="18"/>
              </w:rPr>
              <w:t>日</w:t>
            </w:r>
          </w:p>
        </w:tc>
      </w:tr>
    </w:tbl>
    <w:p w:rsidR="0017594A" w:rsidRDefault="0017594A" w:rsidP="0017594A">
      <w:pPr>
        <w:jc w:val="center"/>
        <w:rPr>
          <w:rFonts w:asciiTheme="minorEastAsia" w:hAnsiTheme="minorEastAsia" w:cs="Times New Roman" w:hint="eastAsia"/>
          <w:szCs w:val="21"/>
        </w:rPr>
      </w:pPr>
      <w:r>
        <w:rPr>
          <w:rFonts w:ascii="宋体" w:eastAsia="宋体" w:hAnsi="宋体" w:cs="宋体" w:hint="eastAsia"/>
          <w:sz w:val="18"/>
          <w:szCs w:val="18"/>
        </w:rPr>
        <w:t xml:space="preserve">                                                                                                                                        </w:t>
      </w:r>
      <w:r w:rsidRPr="0096772A">
        <w:rPr>
          <w:rFonts w:ascii="宋体" w:eastAsia="宋体" w:hAnsi="宋体" w:cs="宋体" w:hint="eastAsia"/>
          <w:sz w:val="18"/>
          <w:szCs w:val="18"/>
        </w:rPr>
        <w:t>国家税务总局监制</w:t>
      </w:r>
    </w:p>
    <w:p w:rsidR="0017594A" w:rsidRPr="0017594A" w:rsidRDefault="0017594A" w:rsidP="0017594A">
      <w:pPr>
        <w:jc w:val="center"/>
        <w:rPr>
          <w:rFonts w:asciiTheme="minorEastAsia" w:hAnsiTheme="minorEastAsia" w:cs="Times New Roman"/>
          <w:b/>
          <w:sz w:val="28"/>
          <w:szCs w:val="28"/>
        </w:rPr>
      </w:pPr>
      <w:r w:rsidRPr="0017594A">
        <w:rPr>
          <w:rFonts w:asciiTheme="minorEastAsia" w:hAnsiTheme="minorEastAsia" w:cs="Times New Roman" w:hint="eastAsia"/>
          <w:b/>
          <w:sz w:val="28"/>
          <w:szCs w:val="28"/>
        </w:rPr>
        <w:t>填报说明</w:t>
      </w:r>
    </w:p>
    <w:p w:rsidR="0017594A" w:rsidRPr="0017594A" w:rsidRDefault="0017594A" w:rsidP="00942164">
      <w:pPr>
        <w:spacing w:line="280" w:lineRule="exact"/>
        <w:ind w:firstLineChars="196" w:firstLine="354"/>
        <w:rPr>
          <w:rFonts w:asciiTheme="minorEastAsia" w:hAnsiTheme="minorEastAsia" w:cs="Times New Roman"/>
          <w:b/>
          <w:sz w:val="18"/>
          <w:szCs w:val="18"/>
        </w:rPr>
      </w:pPr>
      <w:r w:rsidRPr="0017594A">
        <w:rPr>
          <w:rFonts w:asciiTheme="minorEastAsia" w:hAnsiTheme="minorEastAsia" w:cs="Times New Roman" w:hint="eastAsia"/>
          <w:b/>
          <w:sz w:val="18"/>
          <w:szCs w:val="18"/>
        </w:rPr>
        <w:t>一、适用范围及报送要求</w:t>
      </w:r>
    </w:p>
    <w:p w:rsidR="0017594A" w:rsidRPr="0017594A" w:rsidRDefault="0017594A" w:rsidP="00942164">
      <w:pPr>
        <w:spacing w:line="280" w:lineRule="exact"/>
        <w:ind w:firstLineChars="196" w:firstLine="354"/>
        <w:rPr>
          <w:rFonts w:asciiTheme="minorEastAsia" w:hAnsiTheme="minorEastAsia" w:cs="Times New Roman"/>
          <w:b/>
          <w:sz w:val="18"/>
          <w:szCs w:val="18"/>
        </w:rPr>
      </w:pPr>
      <w:r w:rsidRPr="0017594A">
        <w:rPr>
          <w:rFonts w:asciiTheme="minorEastAsia" w:hAnsiTheme="minorEastAsia" w:cs="Times New Roman" w:hint="eastAsia"/>
          <w:b/>
          <w:sz w:val="18"/>
          <w:szCs w:val="18"/>
        </w:rPr>
        <w:t>（一）适用范围</w:t>
      </w:r>
    </w:p>
    <w:p w:rsidR="0017594A" w:rsidRPr="0017594A" w:rsidRDefault="0017594A" w:rsidP="00942164">
      <w:pPr>
        <w:spacing w:line="280" w:lineRule="exact"/>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本表适用于在中国境内跨省、自治区、直辖市和计划单列市设立不具有法人资格的营业机构，并实行“统一计算、分级管理、就地预缴、汇总清算、财政调库”汇总纳税办法的居民企业填报。</w:t>
      </w:r>
    </w:p>
    <w:p w:rsidR="0017594A" w:rsidRPr="0017594A" w:rsidRDefault="0017594A" w:rsidP="00942164">
      <w:pPr>
        <w:spacing w:line="280" w:lineRule="exact"/>
        <w:ind w:firstLineChars="196" w:firstLine="354"/>
        <w:rPr>
          <w:rFonts w:asciiTheme="minorEastAsia" w:hAnsiTheme="minorEastAsia" w:cs="Times New Roman"/>
          <w:b/>
          <w:sz w:val="18"/>
          <w:szCs w:val="18"/>
        </w:rPr>
      </w:pPr>
      <w:r w:rsidRPr="0017594A">
        <w:rPr>
          <w:rFonts w:asciiTheme="minorEastAsia" w:hAnsiTheme="minorEastAsia" w:cs="Times New Roman" w:hint="eastAsia"/>
          <w:b/>
          <w:sz w:val="18"/>
          <w:szCs w:val="18"/>
        </w:rPr>
        <w:t>（二）报送要求</w:t>
      </w:r>
    </w:p>
    <w:p w:rsidR="0017594A" w:rsidRPr="0017594A" w:rsidRDefault="0017594A" w:rsidP="00942164">
      <w:pPr>
        <w:spacing w:line="280" w:lineRule="exact"/>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月（季）度终了之日起十日内，由实行汇总纳税的总机构随同《中华人民共和国企业所得税月（季）度纳税申报表（A类</w:t>
      </w:r>
      <w:r w:rsidRPr="0017594A">
        <w:rPr>
          <w:rFonts w:asciiTheme="minorEastAsia" w:hAnsiTheme="minorEastAsia" w:cs="Times New Roman" w:hint="eastAsia"/>
          <w:color w:val="000000"/>
          <w:sz w:val="18"/>
          <w:szCs w:val="18"/>
        </w:rPr>
        <w:t>，2015年版)</w:t>
      </w:r>
      <w:r w:rsidRPr="0017594A">
        <w:rPr>
          <w:rFonts w:asciiTheme="minorEastAsia" w:hAnsiTheme="minorEastAsia" w:cs="Times New Roman" w:hint="eastAsia"/>
          <w:sz w:val="18"/>
          <w:szCs w:val="18"/>
        </w:rPr>
        <w:t>》报送；月（季）度终了之日起十五日内，由实行汇总纳税的分支机构，将本表</w:t>
      </w:r>
      <w:proofErr w:type="gramStart"/>
      <w:r w:rsidRPr="0017594A">
        <w:rPr>
          <w:rFonts w:asciiTheme="minorEastAsia" w:hAnsiTheme="minorEastAsia" w:cs="Times New Roman" w:hint="eastAsia"/>
          <w:sz w:val="18"/>
          <w:szCs w:val="18"/>
        </w:rPr>
        <w:t>加盖总</w:t>
      </w:r>
      <w:proofErr w:type="gramEnd"/>
      <w:r w:rsidRPr="0017594A">
        <w:rPr>
          <w:rFonts w:asciiTheme="minorEastAsia" w:hAnsiTheme="minorEastAsia" w:cs="Times New Roman" w:hint="eastAsia"/>
          <w:sz w:val="18"/>
          <w:szCs w:val="18"/>
        </w:rPr>
        <w:t>机构主管税务机关受理专用章之后的复印件，随同《中华人民共和国企业所得税月（季）度纳税申报表（A类</w:t>
      </w:r>
      <w:r w:rsidRPr="0017594A">
        <w:rPr>
          <w:rFonts w:asciiTheme="minorEastAsia" w:hAnsiTheme="minorEastAsia" w:cs="Times New Roman" w:hint="eastAsia"/>
          <w:color w:val="000000"/>
          <w:sz w:val="18"/>
          <w:szCs w:val="18"/>
        </w:rPr>
        <w:t>，2015年版)</w:t>
      </w:r>
      <w:r w:rsidRPr="0017594A">
        <w:rPr>
          <w:rFonts w:asciiTheme="minorEastAsia" w:hAnsiTheme="minorEastAsia" w:cs="Times New Roman" w:hint="eastAsia"/>
          <w:sz w:val="18"/>
          <w:szCs w:val="18"/>
        </w:rPr>
        <w:t>》报送。</w:t>
      </w:r>
    </w:p>
    <w:p w:rsidR="0017594A" w:rsidRPr="0017594A" w:rsidRDefault="0017594A" w:rsidP="00942164">
      <w:pPr>
        <w:spacing w:line="280" w:lineRule="exact"/>
        <w:ind w:firstLineChars="200" w:firstLine="360"/>
        <w:rPr>
          <w:rFonts w:asciiTheme="minorEastAsia" w:hAnsiTheme="minorEastAsia" w:cs="Times New Roman"/>
          <w:sz w:val="18"/>
          <w:szCs w:val="18"/>
        </w:rPr>
      </w:pPr>
      <w:r w:rsidRPr="0017594A">
        <w:rPr>
          <w:rFonts w:asciiTheme="minorEastAsia" w:hAnsiTheme="minorEastAsia" w:cs="Times New Roman" w:hint="eastAsia"/>
          <w:sz w:val="18"/>
          <w:szCs w:val="18"/>
        </w:rPr>
        <w:t>年度汇算清缴申报时，本表与《国家税务总局关于发布〈中华人民共和国企业所得税年度纳税申报表（A类，2014年版）〉的公告》（国家税务总局公告2014年第63号）中的A109010表是一致的。年度终了之日起五个月内，由实行汇总纳税的总机构,随同《中华人民共和国企业所得税年度纳税申报表（A类</w:t>
      </w:r>
      <w:r w:rsidRPr="0017594A">
        <w:rPr>
          <w:rFonts w:asciiTheme="minorEastAsia" w:hAnsiTheme="minorEastAsia" w:cs="Times New Roman" w:hint="eastAsia"/>
          <w:color w:val="000000"/>
          <w:sz w:val="18"/>
          <w:szCs w:val="18"/>
        </w:rPr>
        <w:t>，2014年版</w:t>
      </w:r>
      <w:r w:rsidRPr="0017594A">
        <w:rPr>
          <w:rFonts w:asciiTheme="minorEastAsia" w:hAnsiTheme="minorEastAsia" w:cs="Times New Roman" w:hint="eastAsia"/>
          <w:sz w:val="18"/>
          <w:szCs w:val="18"/>
        </w:rPr>
        <w:t>）》报送；年度终了之日起五个月内，由实行汇总纳税的分支机构，将本表</w:t>
      </w:r>
      <w:proofErr w:type="gramStart"/>
      <w:r w:rsidRPr="0017594A">
        <w:rPr>
          <w:rFonts w:asciiTheme="minorEastAsia" w:hAnsiTheme="minorEastAsia" w:cs="Times New Roman" w:hint="eastAsia"/>
          <w:sz w:val="18"/>
          <w:szCs w:val="18"/>
        </w:rPr>
        <w:t>加盖总</w:t>
      </w:r>
      <w:proofErr w:type="gramEnd"/>
      <w:r w:rsidRPr="0017594A">
        <w:rPr>
          <w:rFonts w:asciiTheme="minorEastAsia" w:hAnsiTheme="minorEastAsia" w:cs="Times New Roman" w:hint="eastAsia"/>
          <w:sz w:val="18"/>
          <w:szCs w:val="18"/>
        </w:rPr>
        <w:t>机构主管税务机关受理专用章之后的复印件，随同《中华人民共和国企业所得税月（季）度纳税申报表（A类</w:t>
      </w:r>
      <w:r w:rsidRPr="0017594A">
        <w:rPr>
          <w:rFonts w:asciiTheme="minorEastAsia" w:hAnsiTheme="minorEastAsia" w:cs="Times New Roman" w:hint="eastAsia"/>
          <w:color w:val="000000"/>
          <w:sz w:val="18"/>
          <w:szCs w:val="18"/>
        </w:rPr>
        <w:t>，2015年版)</w:t>
      </w:r>
      <w:r w:rsidRPr="0017594A">
        <w:rPr>
          <w:rFonts w:asciiTheme="minorEastAsia" w:hAnsiTheme="minorEastAsia" w:cs="Times New Roman" w:hint="eastAsia"/>
          <w:sz w:val="18"/>
          <w:szCs w:val="18"/>
        </w:rPr>
        <w:t>》报送。</w:t>
      </w:r>
    </w:p>
    <w:p w:rsidR="0017594A" w:rsidRPr="0017594A" w:rsidRDefault="0017594A" w:rsidP="00942164">
      <w:pPr>
        <w:spacing w:line="280" w:lineRule="exact"/>
        <w:ind w:firstLineChars="200" w:firstLine="361"/>
        <w:rPr>
          <w:rFonts w:asciiTheme="minorEastAsia" w:hAnsiTheme="minorEastAsia" w:cs="Times New Roman"/>
          <w:b/>
          <w:sz w:val="18"/>
          <w:szCs w:val="18"/>
        </w:rPr>
      </w:pPr>
      <w:r w:rsidRPr="0017594A">
        <w:rPr>
          <w:rFonts w:asciiTheme="minorEastAsia" w:hAnsiTheme="minorEastAsia" w:cs="Times New Roman" w:hint="eastAsia"/>
          <w:b/>
          <w:sz w:val="18"/>
          <w:szCs w:val="18"/>
        </w:rPr>
        <w:t>二、具体项目填报说明</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1.“税款所属时期”：月（季）度申报填写月（季）度起始日期至所属月（季）度的最后一日。年度申报填写公历</w:t>
      </w:r>
      <w:smartTag w:uri="urn:schemas-microsoft-com:office:smarttags" w:element="chsdate">
        <w:smartTagPr>
          <w:attr w:name="Year" w:val="2015"/>
          <w:attr w:name="Month" w:val="1"/>
          <w:attr w:name="Day" w:val="1"/>
          <w:attr w:name="IsLunarDate" w:val="False"/>
          <w:attr w:name="IsROCDate" w:val="False"/>
        </w:smartTagPr>
        <w:smartTag w:uri="urn:schemas-microsoft-com:office:smarttags" w:element="chmetcnv">
          <w:smartTagPr>
            <w:attr w:name="Year" w:val="2007"/>
            <w:attr w:name="Month" w:val="1"/>
            <w:attr w:name="Day" w:val="1"/>
            <w:attr w:name="IsLunarDate" w:val="False"/>
            <w:attr w:name="IsROCDate" w:val="False"/>
          </w:smartTagPr>
          <w:r w:rsidRPr="0017594A">
            <w:rPr>
              <w:rFonts w:asciiTheme="minorEastAsia" w:hAnsiTheme="minorEastAsia" w:cs="Times New Roman" w:hint="eastAsia"/>
              <w:sz w:val="18"/>
              <w:szCs w:val="18"/>
            </w:rPr>
            <w:t>1月1日</w:t>
          </w:r>
        </w:smartTag>
      </w:smartTag>
      <w:r w:rsidRPr="0017594A">
        <w:rPr>
          <w:rFonts w:asciiTheme="minorEastAsia" w:hAnsiTheme="minorEastAsia" w:cs="Times New Roman" w:hint="eastAsia"/>
          <w:sz w:val="18"/>
          <w:szCs w:val="18"/>
        </w:rPr>
        <w:t>至</w:t>
      </w:r>
      <w:smartTag w:uri="urn:schemas-microsoft-com:office:smarttags" w:element="chsdate">
        <w:smartTagPr>
          <w:attr w:name="Year" w:val="2015"/>
          <w:attr w:name="Month" w:val="12"/>
          <w:attr w:name="Day" w:val="31"/>
          <w:attr w:name="IsLunarDate" w:val="False"/>
          <w:attr w:name="IsROCDate" w:val="False"/>
        </w:smartTagPr>
        <w:smartTag w:uri="urn:schemas-microsoft-com:office:smarttags" w:element="chmetcnv">
          <w:smartTagPr>
            <w:attr w:name="Year" w:val="2007"/>
            <w:attr w:name="Month" w:val="12"/>
            <w:attr w:name="Day" w:val="31"/>
            <w:attr w:name="IsLunarDate" w:val="False"/>
            <w:attr w:name="IsROCDate" w:val="False"/>
          </w:smartTagPr>
          <w:r w:rsidRPr="0017594A">
            <w:rPr>
              <w:rFonts w:asciiTheme="minorEastAsia" w:hAnsiTheme="minorEastAsia" w:cs="Times New Roman" w:hint="eastAsia"/>
              <w:sz w:val="18"/>
              <w:szCs w:val="18"/>
            </w:rPr>
            <w:t>12月31日</w:t>
          </w:r>
        </w:smartTag>
      </w:smartTag>
      <w:r w:rsidRPr="0017594A">
        <w:rPr>
          <w:rFonts w:asciiTheme="minorEastAsia" w:hAnsiTheme="minorEastAsia" w:cs="Times New Roman" w:hint="eastAsia"/>
          <w:sz w:val="18"/>
          <w:szCs w:val="18"/>
        </w:rPr>
        <w:t>。</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2.“总机构名称”、“分支机构名称”：填报税务机关核发的税务登记证记载的纳税人全称。</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3.“总机构纳税人识别号”、“分支机构纳税人识别号”：填报税务机关核发的税务登记证</w:t>
      </w:r>
      <w:r w:rsidRPr="0017594A">
        <w:rPr>
          <w:rFonts w:asciiTheme="minorEastAsia" w:hAnsiTheme="minorEastAsia" w:cs="Times New Roman" w:hint="eastAsia"/>
          <w:color w:val="000000"/>
          <w:sz w:val="18"/>
          <w:szCs w:val="18"/>
        </w:rPr>
        <w:t>件</w:t>
      </w:r>
      <w:r w:rsidRPr="0017594A">
        <w:rPr>
          <w:rFonts w:asciiTheme="minorEastAsia" w:hAnsiTheme="minorEastAsia" w:cs="Times New Roman" w:hint="eastAsia"/>
          <w:sz w:val="18"/>
          <w:szCs w:val="18"/>
        </w:rPr>
        <w:t>号码（15位）。</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4.“应纳所得税额”：填写本税款所属时期汇总纳税企业全部应纳所得税额。</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5.“总机构分摊所得税额”：填写总机构统一计算的汇总纳税企业当期应纳所得税额的25%。</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6.“总机构财政集中分配所得税额”：填写总机构统一计算的汇总纳税企业当期应纳所得税额的25%。</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7.“分支机构分摊所得税额”：填写本税款所属时期总机构根据税务机关确定的分摊方法计算，由各分支机构进行分摊的当期应纳所得税额。</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8.“营业收入”：填写上一年度各分支机构销售商品、提供劳务、让渡资产使用权等日常经营活动实现的全部收入的合计额。</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9.“职工薪酬”：填写上一年度各分支机构为获得职工提供的服务而给予各种形式的报酬以及其他相关支出的合计额。</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10.“资产总额”：填写上一年度各分支机构在经营活动中实际使用的应归属于该分支机构的资产合计额。</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11.“分配比例”：填写经企业总机构所在地主管税务机关审核确认的各分支机构分配比例，分配比例应保留小数点后四位。</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12.“分配所得税额”：填写本所属时期根据税务机关确定的分摊方法计算，分配给各分支机构缴纳的所得税额。</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cs="Times New Roman" w:hint="eastAsia"/>
          <w:sz w:val="18"/>
          <w:szCs w:val="18"/>
        </w:rPr>
        <w:t>13.“合计”：填写上一年度各分支机构的营业收入总额、职工薪</w:t>
      </w:r>
      <w:proofErr w:type="gramStart"/>
      <w:r w:rsidRPr="0017594A">
        <w:rPr>
          <w:rFonts w:asciiTheme="minorEastAsia" w:hAnsiTheme="minorEastAsia" w:cs="Times New Roman" w:hint="eastAsia"/>
          <w:sz w:val="18"/>
          <w:szCs w:val="18"/>
        </w:rPr>
        <w:t>酬</w:t>
      </w:r>
      <w:proofErr w:type="gramEnd"/>
      <w:r w:rsidRPr="0017594A">
        <w:rPr>
          <w:rFonts w:asciiTheme="minorEastAsia" w:hAnsiTheme="minorEastAsia" w:cs="Times New Roman" w:hint="eastAsia"/>
          <w:sz w:val="18"/>
          <w:szCs w:val="18"/>
        </w:rPr>
        <w:t>总额和资产总额三项因素的合计数及当期各分支机构分配比例和分配税额的合计数。</w:t>
      </w:r>
    </w:p>
    <w:p w:rsidR="0017594A" w:rsidRPr="0017594A" w:rsidRDefault="0017594A" w:rsidP="00942164">
      <w:pPr>
        <w:spacing w:line="280" w:lineRule="exact"/>
        <w:ind w:firstLineChars="200" w:firstLine="361"/>
        <w:rPr>
          <w:rFonts w:asciiTheme="minorEastAsia" w:hAnsiTheme="minorEastAsia" w:cs="Times New Roman" w:hint="eastAsia"/>
          <w:b/>
          <w:sz w:val="18"/>
          <w:szCs w:val="18"/>
        </w:rPr>
      </w:pPr>
      <w:r w:rsidRPr="0017594A">
        <w:rPr>
          <w:rFonts w:asciiTheme="minorEastAsia" w:hAnsiTheme="minorEastAsia" w:cs="Times New Roman" w:hint="eastAsia"/>
          <w:b/>
          <w:sz w:val="18"/>
          <w:szCs w:val="18"/>
        </w:rPr>
        <w:t>三、表间关系</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hint="eastAsia"/>
          <w:sz w:val="18"/>
          <w:szCs w:val="18"/>
        </w:rPr>
        <w:t>1.“应纳所得税额”栏次=《中华人民共和国企业所得税月(季)度预缴纳税申报表(A类，2015年版)》第15行或24行。</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hint="eastAsia"/>
          <w:sz w:val="18"/>
          <w:szCs w:val="18"/>
        </w:rPr>
        <w:t>2.“总机构分摊所得税额”栏次=《中华人民共和国企业所得税月(季)度预缴纳税申报表(A类，2015年版)》第28行。</w:t>
      </w:r>
    </w:p>
    <w:p w:rsidR="0017594A" w:rsidRDefault="0017594A" w:rsidP="00942164">
      <w:pPr>
        <w:spacing w:line="280" w:lineRule="exact"/>
        <w:ind w:firstLineChars="200" w:firstLine="360"/>
        <w:rPr>
          <w:rFonts w:asciiTheme="minorEastAsia" w:hAnsiTheme="minorEastAsia" w:cs="Times New Roman" w:hint="eastAsia"/>
          <w:sz w:val="18"/>
          <w:szCs w:val="18"/>
        </w:rPr>
      </w:pPr>
      <w:r w:rsidRPr="0017594A">
        <w:rPr>
          <w:rFonts w:asciiTheme="minorEastAsia" w:hAnsiTheme="minorEastAsia" w:hint="eastAsia"/>
          <w:sz w:val="18"/>
          <w:szCs w:val="18"/>
        </w:rPr>
        <w:t>3.“总机构财政集中分配所得税额”栏次=《中华人民共和国企业所得税月(季)度预缴纳税申报表(A类，2015年版)》第29行。</w:t>
      </w:r>
    </w:p>
    <w:p w:rsidR="0017594A" w:rsidRPr="00942164" w:rsidRDefault="0017594A" w:rsidP="00942164">
      <w:pPr>
        <w:spacing w:line="280" w:lineRule="exact"/>
        <w:ind w:firstLineChars="200" w:firstLine="360"/>
        <w:rPr>
          <w:rFonts w:asciiTheme="minorEastAsia" w:hAnsiTheme="minorEastAsia" w:cs="Times New Roman"/>
          <w:sz w:val="18"/>
          <w:szCs w:val="18"/>
        </w:rPr>
      </w:pPr>
      <w:r w:rsidRPr="0017594A">
        <w:rPr>
          <w:rFonts w:asciiTheme="minorEastAsia" w:hAnsiTheme="minorEastAsia" w:hint="eastAsia"/>
          <w:sz w:val="18"/>
          <w:szCs w:val="18"/>
        </w:rPr>
        <w:t>4.“分支机构分摊所得税额”栏次=《中华人民共和国企业所得税月(季)度预缴纳税申报表(A类，2015年版)》第30行。</w:t>
      </w:r>
    </w:p>
    <w:sectPr w:rsidR="0017594A" w:rsidRPr="00942164" w:rsidSect="0017594A">
      <w:pgSz w:w="16840" w:h="23814" w:code="8"/>
      <w:pgMar w:top="851" w:right="851" w:bottom="851" w:left="851"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594A"/>
    <w:rsid w:val="0017594A"/>
    <w:rsid w:val="00942164"/>
    <w:rsid w:val="00B02F2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F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rsid w:val="0017594A"/>
    <w:rPr>
      <w:rFonts w:ascii="宋体" w:eastAsia="宋体" w:hAnsi="Courier New" w:cs="Courier New"/>
      <w:szCs w:val="21"/>
    </w:rPr>
  </w:style>
  <w:style w:type="character" w:customStyle="1" w:styleId="Char">
    <w:name w:val="纯文本 Char"/>
    <w:basedOn w:val="a0"/>
    <w:link w:val="a3"/>
    <w:rsid w:val="0017594A"/>
    <w:rPr>
      <w:rFonts w:ascii="宋体" w:eastAsia="宋体" w:hAnsi="Courier New" w:cs="Courier New"/>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363</Words>
  <Characters>2071</Characters>
  <Application>Microsoft Office Word</Application>
  <DocSecurity>0</DocSecurity>
  <Lines>17</Lines>
  <Paragraphs>4</Paragraphs>
  <ScaleCrop>false</ScaleCrop>
  <Company/>
  <LinksUpToDate>false</LinksUpToDate>
  <CharactersWithSpaces>2430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许毅榕</dc:creator>
  <cp:lastModifiedBy>许毅榕</cp:lastModifiedBy>
  <cp:revision>1</cp:revision>
  <dcterms:created xsi:type="dcterms:W3CDTF">2015-06-17T05:55:00Z</dcterms:created>
  <dcterms:modified xsi:type="dcterms:W3CDTF">2015-06-17T06:06:00Z</dcterms:modified>
</cp:coreProperties>
</file>